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2C1AAE">
            <w:pPr>
              <w:tabs>
                <w:tab w:val="left" w:pos="1701"/>
              </w:tabs>
              <w:rPr>
                <w:rFonts w:cs="Arial"/>
                <w:b/>
                <w:color w:val="0000FF"/>
                <w:sz w:val="16"/>
                <w:szCs w:val="16"/>
              </w:rPr>
            </w:pPr>
          </w:p>
        </w:tc>
      </w:tr>
      <w:tr w:rsidR="00D9435B" w:rsidRPr="001D3767" w:rsidTr="00451055">
        <w:tc>
          <w:tcPr>
            <w:tcW w:w="2152" w:type="dxa"/>
            <w:tcBorders>
              <w:top w:val="nil"/>
              <w:left w:val="nil"/>
              <w:bottom w:val="nil"/>
              <w:right w:val="nil"/>
            </w:tcBorders>
          </w:tcPr>
          <w:p w:rsidR="00D9435B" w:rsidRPr="001D3767" w:rsidRDefault="00D9435B" w:rsidP="002C1AAE">
            <w:pPr>
              <w:tabs>
                <w:tab w:val="left" w:pos="1701"/>
              </w:tabs>
              <w:jc w:val="right"/>
              <w:rPr>
                <w:rFonts w:asciiTheme="minorHAnsi" w:hAnsiTheme="minorHAnsi" w:cstheme="minorHAnsi"/>
                <w:sz w:val="24"/>
                <w:szCs w:val="24"/>
              </w:rPr>
            </w:pPr>
            <w:r w:rsidRPr="001D3767">
              <w:rPr>
                <w:rFonts w:asciiTheme="minorHAnsi" w:hAnsiTheme="minorHAnsi" w:cstheme="minorHAnsi"/>
                <w:b/>
                <w:sz w:val="28"/>
                <w:szCs w:val="24"/>
              </w:rPr>
              <w:t>Title</w:t>
            </w:r>
            <w:r w:rsidRPr="001D3767">
              <w:rPr>
                <w:rFonts w:asciiTheme="minorHAnsi" w:hAnsiTheme="minorHAnsi" w:cstheme="minorHAnsi"/>
                <w:b/>
                <w:color w:val="FF0000"/>
                <w:sz w:val="28"/>
                <w:szCs w:val="24"/>
              </w:rPr>
              <w:t>*</w:t>
            </w:r>
            <w:r w:rsidRPr="001D3767">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1D3767" w:rsidRDefault="00722985" w:rsidP="003B6B5F">
            <w:pPr>
              <w:rPr>
                <w:rFonts w:ascii="Arial" w:hAnsi="Arial" w:cs="Arial"/>
                <w:sz w:val="24"/>
                <w:szCs w:val="24"/>
              </w:rPr>
            </w:pPr>
            <w:r w:rsidRPr="001109A0">
              <w:rPr>
                <w:rFonts w:ascii="Arial" w:hAnsi="Arial" w:cs="Arial"/>
                <w:color w:val="0070C0"/>
                <w:sz w:val="24"/>
                <w:szCs w:val="24"/>
              </w:rPr>
              <w:t xml:space="preserve">POC Proposal: </w:t>
            </w:r>
            <w:r w:rsidR="006365B5">
              <w:rPr>
                <w:rFonts w:ascii="Arial" w:hAnsi="Arial" w:cs="Arial"/>
                <w:color w:val="0070C0"/>
                <w:sz w:val="24"/>
                <w:szCs w:val="24"/>
              </w:rPr>
              <w:t>Enterprise services</w:t>
            </w:r>
          </w:p>
        </w:tc>
      </w:tr>
      <w:tr w:rsidR="00D9435B" w:rsidRPr="001D3767" w:rsidTr="00393FB9">
        <w:trPr>
          <w:trHeight w:val="140"/>
        </w:trPr>
        <w:tc>
          <w:tcPr>
            <w:tcW w:w="2152" w:type="dxa"/>
            <w:tcBorders>
              <w:top w:val="nil"/>
              <w:left w:val="nil"/>
              <w:bottom w:val="nil"/>
              <w:right w:val="nil"/>
            </w:tcBorders>
            <w:vAlign w:val="center"/>
          </w:tcPr>
          <w:p w:rsidR="00D9435B" w:rsidRPr="001D3767" w:rsidRDefault="00D9435B" w:rsidP="002C1AAE">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1D3767" w:rsidRDefault="00D9435B" w:rsidP="002C1AAE">
            <w:pPr>
              <w:rPr>
                <w:rFonts w:ascii="Arial" w:hAnsi="Arial" w:cs="Arial"/>
                <w:sz w:val="16"/>
              </w:rPr>
            </w:pPr>
          </w:p>
        </w:tc>
      </w:tr>
      <w:tr w:rsidR="00D9435B" w:rsidRPr="001D3767" w:rsidTr="00393FB9">
        <w:tc>
          <w:tcPr>
            <w:tcW w:w="2152" w:type="dxa"/>
            <w:tcBorders>
              <w:top w:val="nil"/>
              <w:left w:val="nil"/>
              <w:bottom w:val="nil"/>
              <w:right w:val="nil"/>
            </w:tcBorders>
            <w:vAlign w:val="center"/>
          </w:tcPr>
          <w:p w:rsidR="00D9435B" w:rsidRPr="001D3767" w:rsidRDefault="00D9435B" w:rsidP="002C1AAE">
            <w:pPr>
              <w:tabs>
                <w:tab w:val="left" w:pos="1701"/>
              </w:tabs>
              <w:jc w:val="right"/>
              <w:rPr>
                <w:rFonts w:asciiTheme="minorHAnsi" w:hAnsiTheme="minorHAnsi" w:cstheme="minorHAnsi"/>
                <w:sz w:val="24"/>
              </w:rPr>
            </w:pPr>
            <w:r w:rsidRPr="001D3767">
              <w:rPr>
                <w:rFonts w:asciiTheme="minorHAnsi" w:hAnsiTheme="minorHAnsi" w:cstheme="minorHAnsi"/>
                <w:szCs w:val="24"/>
              </w:rPr>
              <w:t xml:space="preserve">from </w:t>
            </w:r>
            <w:r w:rsidRPr="001D3767">
              <w:rPr>
                <w:rFonts w:asciiTheme="minorHAnsi" w:hAnsiTheme="minorHAnsi" w:cstheme="minorHAnsi"/>
                <w:b/>
                <w:sz w:val="24"/>
                <w:szCs w:val="24"/>
              </w:rPr>
              <w:t>Source</w:t>
            </w:r>
            <w:r w:rsidRPr="001D3767">
              <w:rPr>
                <w:rFonts w:asciiTheme="minorHAnsi" w:hAnsiTheme="minorHAnsi" w:cstheme="minorHAnsi"/>
                <w:color w:val="FF0000"/>
                <w:sz w:val="24"/>
                <w:szCs w:val="24"/>
              </w:rPr>
              <w:t>*</w:t>
            </w:r>
            <w:r w:rsidRPr="001D3767">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1D3767" w:rsidRDefault="00D9435B" w:rsidP="00393FB9">
            <w:pPr>
              <w:rPr>
                <w:rFonts w:ascii="Arial" w:hAnsi="Arial" w:cs="Arial"/>
                <w:sz w:val="24"/>
              </w:rPr>
            </w:pPr>
          </w:p>
        </w:tc>
      </w:tr>
      <w:tr w:rsidR="00393FB9" w:rsidRPr="001D3767" w:rsidTr="00393FB9">
        <w:tc>
          <w:tcPr>
            <w:tcW w:w="2152" w:type="dxa"/>
            <w:tcBorders>
              <w:top w:val="nil"/>
              <w:left w:val="nil"/>
              <w:bottom w:val="nil"/>
              <w:right w:val="nil"/>
            </w:tcBorders>
            <w:vAlign w:val="center"/>
          </w:tcPr>
          <w:p w:rsidR="00393FB9" w:rsidRPr="001D3767" w:rsidRDefault="00393FB9" w:rsidP="002C1AAE">
            <w:pPr>
              <w:tabs>
                <w:tab w:val="left" w:pos="1701"/>
              </w:tabs>
              <w:jc w:val="right"/>
              <w:rPr>
                <w:rFonts w:asciiTheme="minorHAnsi" w:hAnsiTheme="minorHAnsi" w:cstheme="minorHAnsi"/>
                <w:szCs w:val="24"/>
              </w:rPr>
            </w:pPr>
          </w:p>
        </w:tc>
        <w:tc>
          <w:tcPr>
            <w:tcW w:w="7473" w:type="dxa"/>
            <w:gridSpan w:val="3"/>
            <w:tcBorders>
              <w:top w:val="nil"/>
              <w:left w:val="nil"/>
              <w:bottom w:val="nil"/>
              <w:right w:val="nil"/>
            </w:tcBorders>
            <w:vAlign w:val="center"/>
          </w:tcPr>
          <w:p w:rsidR="00393FB9" w:rsidRPr="00393FB9" w:rsidRDefault="00393FB9" w:rsidP="00393FB9">
            <w:pPr>
              <w:rPr>
                <w:rFonts w:ascii="Arial" w:hAnsi="Arial" w:cs="Arial"/>
                <w:bCs/>
                <w:szCs w:val="24"/>
                <w:lang w:val="en-US"/>
              </w:rPr>
            </w:pPr>
            <w:r w:rsidRPr="00393FB9">
              <w:rPr>
                <w:rFonts w:ascii="Arial" w:hAnsi="Arial" w:cs="Arial"/>
                <w:bCs/>
                <w:szCs w:val="24"/>
                <w:lang w:val="en-US"/>
              </w:rPr>
              <w:t>ADVA Optical Networking</w:t>
            </w:r>
          </w:p>
        </w:tc>
      </w:tr>
      <w:tr w:rsidR="00FB3B7C" w:rsidRPr="00FC7603" w:rsidTr="00393FB9">
        <w:tc>
          <w:tcPr>
            <w:tcW w:w="2152" w:type="dxa"/>
            <w:tcBorders>
              <w:top w:val="nil"/>
              <w:left w:val="nil"/>
              <w:bottom w:val="nil"/>
              <w:right w:val="nil"/>
            </w:tcBorders>
          </w:tcPr>
          <w:p w:rsidR="00FB3B7C" w:rsidRPr="001D3767" w:rsidRDefault="00FB3B7C" w:rsidP="002C1AAE">
            <w:pPr>
              <w:tabs>
                <w:tab w:val="left" w:pos="1701"/>
              </w:tabs>
              <w:jc w:val="right"/>
              <w:rPr>
                <w:rFonts w:asciiTheme="minorHAnsi" w:hAnsiTheme="minorHAnsi" w:cstheme="minorHAnsi"/>
              </w:rPr>
            </w:pPr>
            <w:r w:rsidRPr="001D3767">
              <w:rPr>
                <w:rFonts w:asciiTheme="minorHAnsi" w:hAnsiTheme="minorHAnsi" w:cstheme="minorHAnsi"/>
              </w:rPr>
              <w:t>Contact:</w:t>
            </w:r>
          </w:p>
        </w:tc>
        <w:tc>
          <w:tcPr>
            <w:tcW w:w="7473" w:type="dxa"/>
            <w:gridSpan w:val="3"/>
            <w:tcBorders>
              <w:top w:val="nil"/>
              <w:left w:val="nil"/>
              <w:bottom w:val="nil"/>
              <w:right w:val="nil"/>
            </w:tcBorders>
          </w:tcPr>
          <w:p w:rsidR="00FB3B7C" w:rsidRPr="00FC7603" w:rsidRDefault="00393FB9" w:rsidP="00393FB9">
            <w:pPr>
              <w:rPr>
                <w:rFonts w:ascii="Arial" w:hAnsi="Arial" w:cs="Arial"/>
                <w:bCs/>
                <w:szCs w:val="24"/>
                <w:lang w:val="es-ES"/>
              </w:rPr>
            </w:pPr>
            <w:r w:rsidRPr="00FC7603">
              <w:rPr>
                <w:rFonts w:ascii="Arial" w:hAnsi="Arial" w:cs="Arial"/>
                <w:bCs/>
                <w:szCs w:val="24"/>
                <w:lang w:val="es-ES"/>
              </w:rPr>
              <w:t xml:space="preserve">Michael Rabinovich </w:t>
            </w:r>
            <w:hyperlink r:id="rId8" w:history="1">
              <w:r w:rsidRPr="00FC7603">
                <w:rPr>
                  <w:rStyle w:val="Hyperlink"/>
                  <w:rFonts w:ascii="Arial" w:hAnsi="Arial" w:cs="Arial"/>
                  <w:bCs/>
                  <w:szCs w:val="24"/>
                  <w:lang w:val="es-ES"/>
                </w:rPr>
                <w:t>mrabinovich@advaoptical.com</w:t>
              </w:r>
            </w:hyperlink>
          </w:p>
        </w:tc>
      </w:tr>
      <w:tr w:rsidR="00393FB9" w:rsidRPr="001D3767" w:rsidTr="00393FB9">
        <w:tc>
          <w:tcPr>
            <w:tcW w:w="2152" w:type="dxa"/>
            <w:tcBorders>
              <w:top w:val="nil"/>
              <w:left w:val="nil"/>
              <w:bottom w:val="nil"/>
              <w:right w:val="nil"/>
            </w:tcBorders>
          </w:tcPr>
          <w:p w:rsidR="00393FB9" w:rsidRPr="00FC7603" w:rsidRDefault="00393FB9" w:rsidP="002C1AAE">
            <w:pPr>
              <w:tabs>
                <w:tab w:val="left" w:pos="1701"/>
              </w:tabs>
              <w:jc w:val="right"/>
              <w:rPr>
                <w:rFonts w:asciiTheme="minorHAnsi" w:hAnsiTheme="minorHAnsi" w:cstheme="minorHAnsi"/>
                <w:lang w:val="es-ES"/>
              </w:rPr>
            </w:pPr>
          </w:p>
        </w:tc>
        <w:tc>
          <w:tcPr>
            <w:tcW w:w="7473" w:type="dxa"/>
            <w:gridSpan w:val="3"/>
            <w:tcBorders>
              <w:top w:val="nil"/>
              <w:left w:val="nil"/>
              <w:bottom w:val="nil"/>
              <w:right w:val="nil"/>
            </w:tcBorders>
          </w:tcPr>
          <w:p w:rsidR="00393FB9" w:rsidRDefault="00393FB9" w:rsidP="00393FB9">
            <w:pPr>
              <w:rPr>
                <w:rFonts w:ascii="Arial" w:hAnsi="Arial" w:cs="Arial"/>
                <w:bCs/>
                <w:szCs w:val="24"/>
                <w:lang w:val="en-US"/>
              </w:rPr>
            </w:pPr>
            <w:proofErr w:type="spellStart"/>
            <w:r>
              <w:rPr>
                <w:rFonts w:ascii="Arial" w:hAnsi="Arial" w:cs="Arial"/>
                <w:bCs/>
                <w:szCs w:val="24"/>
                <w:lang w:val="en-US"/>
              </w:rPr>
              <w:t>Saguna</w:t>
            </w:r>
            <w:proofErr w:type="spellEnd"/>
            <w:r>
              <w:rPr>
                <w:rFonts w:ascii="Arial" w:hAnsi="Arial" w:cs="Arial"/>
                <w:bCs/>
                <w:szCs w:val="24"/>
                <w:lang w:val="en-US"/>
              </w:rPr>
              <w:t xml:space="preserve"> Networks</w:t>
            </w:r>
          </w:p>
        </w:tc>
      </w:tr>
      <w:tr w:rsidR="00FB3B7C" w:rsidRPr="00FC7603" w:rsidTr="00393FB9">
        <w:tc>
          <w:tcPr>
            <w:tcW w:w="2152" w:type="dxa"/>
            <w:tcBorders>
              <w:top w:val="nil"/>
              <w:left w:val="nil"/>
              <w:bottom w:val="nil"/>
              <w:right w:val="nil"/>
            </w:tcBorders>
            <w:tcMar>
              <w:left w:w="0" w:type="dxa"/>
              <w:right w:w="85" w:type="dxa"/>
            </w:tcMar>
          </w:tcPr>
          <w:p w:rsidR="00FB3B7C" w:rsidRPr="001D3767" w:rsidRDefault="00393FB9" w:rsidP="00832E39">
            <w:pPr>
              <w:tabs>
                <w:tab w:val="left" w:pos="1701"/>
              </w:tabs>
              <w:ind w:left="-250" w:firstLine="250"/>
              <w:jc w:val="right"/>
              <w:rPr>
                <w:rFonts w:asciiTheme="minorHAnsi" w:hAnsiTheme="minorHAnsi" w:cstheme="minorHAnsi"/>
                <w:lang w:val="en-US"/>
              </w:rPr>
            </w:pPr>
            <w:r w:rsidRPr="001D3767">
              <w:rPr>
                <w:rFonts w:asciiTheme="minorHAnsi" w:hAnsiTheme="minorHAnsi" w:cstheme="minorHAnsi"/>
              </w:rPr>
              <w:t>Contact:</w:t>
            </w:r>
          </w:p>
        </w:tc>
        <w:tc>
          <w:tcPr>
            <w:tcW w:w="7473" w:type="dxa"/>
            <w:gridSpan w:val="3"/>
            <w:tcBorders>
              <w:top w:val="nil"/>
              <w:left w:val="nil"/>
              <w:bottom w:val="nil"/>
              <w:right w:val="nil"/>
            </w:tcBorders>
          </w:tcPr>
          <w:p w:rsidR="00FB3B7C" w:rsidRPr="00FC7603" w:rsidRDefault="005405D6" w:rsidP="005405D6">
            <w:pPr>
              <w:rPr>
                <w:rFonts w:ascii="Arial" w:hAnsi="Arial" w:cs="Arial"/>
                <w:sz w:val="24"/>
                <w:lang w:val="es-ES"/>
              </w:rPr>
            </w:pPr>
            <w:r>
              <w:rPr>
                <w:rFonts w:ascii="Arial" w:hAnsi="Arial" w:cs="Arial"/>
                <w:bCs/>
                <w:szCs w:val="24"/>
                <w:lang w:val="es-ES"/>
              </w:rPr>
              <w:t xml:space="preserve">Danny </w:t>
            </w:r>
            <w:proofErr w:type="spellStart"/>
            <w:r>
              <w:rPr>
                <w:rFonts w:ascii="Arial" w:hAnsi="Arial" w:cs="Arial"/>
                <w:bCs/>
                <w:szCs w:val="24"/>
                <w:lang w:val="es-ES"/>
              </w:rPr>
              <w:t>Frydman</w:t>
            </w:r>
            <w:proofErr w:type="spellEnd"/>
            <w:r w:rsidR="00393FB9" w:rsidRPr="00FC7603">
              <w:rPr>
                <w:lang w:val="es-ES"/>
              </w:rPr>
              <w:t xml:space="preserve"> </w:t>
            </w:r>
            <w:r>
              <w:rPr>
                <w:rStyle w:val="Hyperlink"/>
                <w:rFonts w:ascii="Arial" w:hAnsi="Arial" w:cs="Arial"/>
                <w:bCs/>
                <w:szCs w:val="24"/>
                <w:lang w:val="es-ES"/>
              </w:rPr>
              <w:t>danny</w:t>
            </w:r>
            <w:r w:rsidR="00393FB9" w:rsidRPr="00FC7603">
              <w:rPr>
                <w:rStyle w:val="Hyperlink"/>
                <w:rFonts w:ascii="Arial" w:hAnsi="Arial" w:cs="Arial"/>
                <w:bCs/>
                <w:szCs w:val="24"/>
                <w:lang w:val="es-ES"/>
              </w:rPr>
              <w:t>@saguna.net</w:t>
            </w:r>
          </w:p>
        </w:tc>
      </w:tr>
      <w:tr w:rsidR="00D9435B" w:rsidRPr="001D3767" w:rsidTr="00451055">
        <w:tc>
          <w:tcPr>
            <w:tcW w:w="2152" w:type="dxa"/>
            <w:tcBorders>
              <w:top w:val="nil"/>
              <w:left w:val="nil"/>
              <w:bottom w:val="nil"/>
              <w:right w:val="nil"/>
            </w:tcBorders>
            <w:tcMar>
              <w:left w:w="0" w:type="dxa"/>
              <w:right w:w="85" w:type="dxa"/>
            </w:tcMar>
          </w:tcPr>
          <w:p w:rsidR="00D9435B" w:rsidRPr="001D3767" w:rsidRDefault="00832E39" w:rsidP="00832E39">
            <w:pPr>
              <w:tabs>
                <w:tab w:val="left" w:pos="1701"/>
              </w:tabs>
              <w:ind w:left="-250" w:firstLine="250"/>
              <w:jc w:val="right"/>
              <w:rPr>
                <w:rFonts w:asciiTheme="minorHAnsi" w:hAnsiTheme="minorHAnsi" w:cstheme="minorHAnsi"/>
                <w:b/>
                <w:sz w:val="24"/>
                <w:szCs w:val="24"/>
              </w:rPr>
            </w:pPr>
            <w:r w:rsidRPr="001D3767">
              <w:rPr>
                <w:rFonts w:asciiTheme="minorHAnsi" w:hAnsiTheme="minorHAnsi" w:cstheme="minorHAnsi"/>
              </w:rPr>
              <w:t>input for</w:t>
            </w:r>
            <w:r w:rsidRPr="001D3767">
              <w:rPr>
                <w:rFonts w:asciiTheme="minorHAnsi" w:hAnsiTheme="minorHAnsi" w:cstheme="minorHAnsi"/>
                <w:b/>
              </w:rPr>
              <w:t xml:space="preserve"> </w:t>
            </w:r>
            <w:r w:rsidRPr="001D3767">
              <w:rPr>
                <w:rFonts w:asciiTheme="minorHAnsi" w:hAnsiTheme="minorHAnsi" w:cstheme="minorHAnsi"/>
                <w:b/>
                <w:sz w:val="24"/>
              </w:rPr>
              <w:t>Committee</w:t>
            </w:r>
            <w:r w:rsidR="00D9435B" w:rsidRPr="001D3767">
              <w:rPr>
                <w:rFonts w:asciiTheme="minorHAnsi" w:hAnsiTheme="minorHAnsi" w:cstheme="minorHAnsi"/>
                <w:color w:val="FF0000"/>
                <w:sz w:val="24"/>
                <w:szCs w:val="24"/>
              </w:rPr>
              <w:t>*</w:t>
            </w:r>
            <w:r w:rsidR="00D9435B" w:rsidRPr="001D3767">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1D3767" w:rsidRDefault="00D9435B" w:rsidP="00E85773">
            <w:pPr>
              <w:rPr>
                <w:rFonts w:ascii="Arial" w:hAnsi="Arial" w:cs="Arial"/>
                <w:sz w:val="24"/>
              </w:rPr>
            </w:pPr>
            <w:bookmarkStart w:id="0" w:name="to"/>
            <w:r w:rsidRPr="001D3767">
              <w:rPr>
                <w:rFonts w:ascii="Arial" w:hAnsi="Arial" w:cs="Arial"/>
                <w:sz w:val="24"/>
              </w:rPr>
              <w:t>MEC IEG</w:t>
            </w:r>
            <w:bookmarkEnd w:id="0"/>
          </w:p>
        </w:tc>
      </w:tr>
      <w:tr w:rsidR="00D9435B" w:rsidRPr="001D3767" w:rsidTr="00451055">
        <w:tc>
          <w:tcPr>
            <w:tcW w:w="2152" w:type="dxa"/>
            <w:tcBorders>
              <w:top w:val="nil"/>
              <w:left w:val="nil"/>
              <w:bottom w:val="nil"/>
              <w:right w:val="nil"/>
            </w:tcBorders>
          </w:tcPr>
          <w:p w:rsidR="00D9435B" w:rsidRPr="001D3767" w:rsidRDefault="00D9435B" w:rsidP="002C1AAE">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1D3767" w:rsidRDefault="00D9435B" w:rsidP="002C1AAE">
            <w:pPr>
              <w:rPr>
                <w:rFonts w:ascii="Arial" w:hAnsi="Arial" w:cs="Arial"/>
                <w:sz w:val="16"/>
              </w:rPr>
            </w:pPr>
          </w:p>
        </w:tc>
      </w:tr>
      <w:tr w:rsidR="00D9435B" w:rsidRPr="001D3767" w:rsidTr="00451055">
        <w:trPr>
          <w:trHeight w:val="182"/>
        </w:trPr>
        <w:tc>
          <w:tcPr>
            <w:tcW w:w="2152" w:type="dxa"/>
            <w:tcBorders>
              <w:top w:val="nil"/>
              <w:left w:val="nil"/>
              <w:bottom w:val="nil"/>
              <w:right w:val="single" w:sz="4" w:space="0" w:color="000000"/>
            </w:tcBorders>
          </w:tcPr>
          <w:p w:rsidR="00D9435B" w:rsidRPr="001D3767" w:rsidRDefault="00832E39" w:rsidP="00832E39">
            <w:pPr>
              <w:jc w:val="right"/>
              <w:rPr>
                <w:rFonts w:asciiTheme="minorHAnsi" w:hAnsiTheme="minorHAnsi" w:cstheme="minorHAnsi"/>
              </w:rPr>
            </w:pPr>
            <w:r w:rsidRPr="001D3767">
              <w:rPr>
                <w:rFonts w:asciiTheme="minorHAnsi" w:hAnsiTheme="minorHAnsi" w:cstheme="minorHAnsi"/>
              </w:rPr>
              <w:t>Contribution</w:t>
            </w:r>
            <w:r w:rsidR="00D9435B" w:rsidRPr="001D3767">
              <w:rPr>
                <w:rFonts w:asciiTheme="minorHAnsi" w:hAnsiTheme="minorHAnsi" w:cstheme="minorHAnsi"/>
                <w:b/>
              </w:rPr>
              <w:t xml:space="preserve"> </w:t>
            </w:r>
            <w:r w:rsidRPr="001D3767">
              <w:rPr>
                <w:rFonts w:asciiTheme="minorHAnsi" w:hAnsiTheme="minorHAnsi" w:cstheme="minorHAnsi"/>
                <w:b/>
                <w:sz w:val="24"/>
              </w:rPr>
              <w:t>F</w:t>
            </w:r>
            <w:r w:rsidR="00D9435B" w:rsidRPr="001D3767">
              <w:rPr>
                <w:rFonts w:asciiTheme="minorHAnsi" w:hAnsiTheme="minorHAnsi" w:cstheme="minorHAnsi"/>
                <w:b/>
                <w:sz w:val="24"/>
              </w:rPr>
              <w:t>or</w:t>
            </w:r>
            <w:r w:rsidR="00D9435B" w:rsidRPr="001D3767">
              <w:rPr>
                <w:rFonts w:asciiTheme="minorHAnsi" w:hAnsiTheme="minorHAnsi" w:cstheme="minorHAnsi"/>
                <w:b/>
                <w:color w:val="FF0000"/>
                <w:sz w:val="24"/>
              </w:rPr>
              <w:t>*</w:t>
            </w:r>
            <w:r w:rsidR="00D9435B" w:rsidRPr="001D3767">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1D3767" w:rsidRDefault="00D9435B" w:rsidP="002C1AAE">
            <w:pPr>
              <w:tabs>
                <w:tab w:val="left" w:pos="1701"/>
              </w:tabs>
              <w:rPr>
                <w:rFonts w:ascii="Calibri" w:hAnsi="Calibri" w:cs="Arial"/>
              </w:rPr>
            </w:pPr>
            <w:r w:rsidRPr="001D3767">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1D3767" w:rsidRDefault="00D9435B" w:rsidP="002C1AAE">
            <w:pPr>
              <w:tabs>
                <w:tab w:val="left" w:pos="1701"/>
              </w:tabs>
              <w:jc w:val="center"/>
              <w:rPr>
                <w:rFonts w:ascii="Arial" w:hAnsi="Arial" w:cs="Arial"/>
                <w:b/>
              </w:rPr>
            </w:pPr>
            <w:bookmarkStart w:id="1" w:name="forDecision"/>
            <w:r w:rsidRPr="001D3767">
              <w:rPr>
                <w:rFonts w:ascii="Arial" w:hAnsi="Arial" w:cs="Arial"/>
                <w:b/>
              </w:rPr>
              <w:t>X</w:t>
            </w:r>
            <w:bookmarkEnd w:id="1"/>
          </w:p>
        </w:tc>
        <w:tc>
          <w:tcPr>
            <w:tcW w:w="5891" w:type="dxa"/>
            <w:tcBorders>
              <w:top w:val="nil"/>
              <w:left w:val="single" w:sz="4" w:space="0" w:color="000000"/>
              <w:bottom w:val="nil"/>
              <w:right w:val="nil"/>
            </w:tcBorders>
            <w:vAlign w:val="center"/>
          </w:tcPr>
          <w:p w:rsidR="00D9435B" w:rsidRPr="001D3767" w:rsidRDefault="00D9435B" w:rsidP="00D9435B">
            <w:pPr>
              <w:tabs>
                <w:tab w:val="left" w:pos="1701"/>
              </w:tabs>
              <w:rPr>
                <w:vertAlign w:val="superscript"/>
              </w:rPr>
            </w:pPr>
          </w:p>
        </w:tc>
      </w:tr>
      <w:tr w:rsidR="00D9435B" w:rsidRPr="001D3767" w:rsidTr="00451055">
        <w:tc>
          <w:tcPr>
            <w:tcW w:w="2152" w:type="dxa"/>
            <w:tcBorders>
              <w:top w:val="nil"/>
              <w:left w:val="nil"/>
              <w:bottom w:val="nil"/>
              <w:right w:val="single" w:sz="4" w:space="0" w:color="000000"/>
            </w:tcBorders>
          </w:tcPr>
          <w:p w:rsidR="00D9435B" w:rsidRPr="001D3767" w:rsidRDefault="00D9435B" w:rsidP="002C1AAE">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1D3767" w:rsidRDefault="00D9435B" w:rsidP="002C1AAE">
            <w:pPr>
              <w:tabs>
                <w:tab w:val="left" w:pos="1701"/>
              </w:tabs>
              <w:rPr>
                <w:rFonts w:ascii="Calibri" w:hAnsi="Calibri" w:cs="Arial"/>
              </w:rPr>
            </w:pPr>
            <w:r w:rsidRPr="001D3767">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1D3767" w:rsidRDefault="00D9435B" w:rsidP="002C1AAE">
            <w:pPr>
              <w:tabs>
                <w:tab w:val="left" w:pos="1701"/>
              </w:tabs>
              <w:jc w:val="center"/>
              <w:rPr>
                <w:rFonts w:ascii="Arial" w:hAnsi="Arial" w:cs="Arial"/>
                <w:b/>
              </w:rPr>
            </w:pPr>
            <w:bookmarkStart w:id="2" w:name="forDiscussion"/>
            <w:bookmarkEnd w:id="2"/>
          </w:p>
        </w:tc>
        <w:tc>
          <w:tcPr>
            <w:tcW w:w="5891" w:type="dxa"/>
            <w:tcBorders>
              <w:top w:val="nil"/>
              <w:left w:val="single" w:sz="4" w:space="0" w:color="000000"/>
              <w:bottom w:val="nil"/>
              <w:right w:val="nil"/>
            </w:tcBorders>
            <w:vAlign w:val="center"/>
          </w:tcPr>
          <w:p w:rsidR="00D9435B" w:rsidRPr="001D3767" w:rsidRDefault="00D9435B" w:rsidP="00D9435B">
            <w:pPr>
              <w:rPr>
                <w:vertAlign w:val="superscript"/>
              </w:rPr>
            </w:pPr>
          </w:p>
        </w:tc>
      </w:tr>
      <w:tr w:rsidR="00D9435B" w:rsidRPr="001D3767" w:rsidTr="00451055">
        <w:tc>
          <w:tcPr>
            <w:tcW w:w="2152" w:type="dxa"/>
            <w:tcBorders>
              <w:top w:val="nil"/>
              <w:left w:val="nil"/>
              <w:bottom w:val="nil"/>
              <w:right w:val="single" w:sz="4" w:space="0" w:color="000000"/>
            </w:tcBorders>
          </w:tcPr>
          <w:p w:rsidR="00D9435B" w:rsidRPr="001D3767" w:rsidRDefault="00D9435B" w:rsidP="002C1AAE">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1D3767" w:rsidRDefault="00D9435B" w:rsidP="002C1AAE">
            <w:pPr>
              <w:tabs>
                <w:tab w:val="left" w:pos="1701"/>
              </w:tabs>
              <w:rPr>
                <w:rFonts w:ascii="Calibri" w:hAnsi="Calibri" w:cs="Arial"/>
              </w:rPr>
            </w:pPr>
            <w:r w:rsidRPr="001D3767">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1D3767" w:rsidRDefault="00D9435B" w:rsidP="002C1AAE">
            <w:pPr>
              <w:tabs>
                <w:tab w:val="left" w:pos="1701"/>
              </w:tabs>
              <w:jc w:val="center"/>
              <w:rPr>
                <w:rFonts w:ascii="Arial" w:hAnsi="Arial" w:cs="Arial"/>
                <w:b/>
              </w:rPr>
            </w:pPr>
            <w:bookmarkStart w:id="3" w:name="forInformation"/>
            <w:bookmarkEnd w:id="3"/>
          </w:p>
        </w:tc>
        <w:tc>
          <w:tcPr>
            <w:tcW w:w="5891" w:type="dxa"/>
            <w:tcBorders>
              <w:top w:val="nil"/>
              <w:left w:val="single" w:sz="4" w:space="0" w:color="000000"/>
              <w:bottom w:val="nil"/>
              <w:right w:val="nil"/>
            </w:tcBorders>
            <w:vAlign w:val="center"/>
          </w:tcPr>
          <w:p w:rsidR="00D9435B" w:rsidRPr="001D3767" w:rsidRDefault="00D9435B" w:rsidP="002C1AAE">
            <w:pPr>
              <w:tabs>
                <w:tab w:val="left" w:pos="1701"/>
              </w:tabs>
              <w:ind w:left="176" w:hanging="176"/>
              <w:rPr>
                <w:vertAlign w:val="superscript"/>
              </w:rPr>
            </w:pPr>
          </w:p>
        </w:tc>
      </w:tr>
      <w:tr w:rsidR="00776B64" w:rsidRPr="001D3767" w:rsidTr="00451055">
        <w:trPr>
          <w:trHeight w:hRule="exact" w:val="170"/>
        </w:trPr>
        <w:tc>
          <w:tcPr>
            <w:tcW w:w="2152" w:type="dxa"/>
            <w:tcBorders>
              <w:top w:val="nil"/>
              <w:left w:val="nil"/>
              <w:bottom w:val="nil"/>
              <w:right w:val="nil"/>
            </w:tcBorders>
            <w:vAlign w:val="center"/>
          </w:tcPr>
          <w:p w:rsidR="00776B64" w:rsidRPr="001D3767" w:rsidRDefault="00776B64" w:rsidP="002C1AAE">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1D3767" w:rsidRDefault="00776B64" w:rsidP="00D9435B">
            <w:pPr>
              <w:ind w:left="93"/>
              <w:rPr>
                <w:rFonts w:ascii="Arial" w:hAnsi="Arial" w:cs="Arial"/>
              </w:rPr>
            </w:pPr>
          </w:p>
        </w:tc>
      </w:tr>
      <w:tr w:rsidR="00D9435B" w:rsidRPr="001D3767" w:rsidTr="00451055">
        <w:tc>
          <w:tcPr>
            <w:tcW w:w="2152" w:type="dxa"/>
            <w:tcBorders>
              <w:top w:val="nil"/>
              <w:left w:val="nil"/>
              <w:bottom w:val="nil"/>
              <w:right w:val="nil"/>
            </w:tcBorders>
            <w:vAlign w:val="center"/>
          </w:tcPr>
          <w:p w:rsidR="00D9435B" w:rsidRPr="001D3767" w:rsidRDefault="00D9435B" w:rsidP="002C1AAE">
            <w:pPr>
              <w:tabs>
                <w:tab w:val="left" w:pos="1701"/>
              </w:tabs>
              <w:jc w:val="right"/>
              <w:rPr>
                <w:rFonts w:asciiTheme="minorHAnsi" w:hAnsiTheme="minorHAnsi" w:cstheme="minorHAnsi"/>
                <w:b/>
              </w:rPr>
            </w:pPr>
            <w:r w:rsidRPr="001D3767">
              <w:rPr>
                <w:rFonts w:asciiTheme="minorHAnsi" w:hAnsiTheme="minorHAnsi" w:cstheme="minorHAnsi"/>
              </w:rPr>
              <w:t>Submission date</w:t>
            </w:r>
            <w:r w:rsidRPr="001D3767">
              <w:rPr>
                <w:rFonts w:asciiTheme="minorHAnsi" w:hAnsiTheme="minorHAnsi" w:cstheme="minorHAnsi"/>
                <w:b/>
                <w:color w:val="FF0000"/>
                <w:szCs w:val="24"/>
              </w:rPr>
              <w:t>*</w:t>
            </w:r>
            <w:r w:rsidRPr="001D3767">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1D3767" w:rsidRDefault="00394BAA" w:rsidP="00A70DB1">
            <w:pPr>
              <w:ind w:left="93"/>
              <w:rPr>
                <w:rFonts w:ascii="Arial" w:hAnsi="Arial" w:cs="Arial"/>
                <w:sz w:val="24"/>
              </w:rPr>
            </w:pPr>
            <w:r>
              <w:rPr>
                <w:rFonts w:ascii="Arial" w:hAnsi="Arial" w:cs="Arial"/>
              </w:rPr>
              <w:t>2016-0</w:t>
            </w:r>
            <w:r w:rsidR="00A70DB1">
              <w:rPr>
                <w:rFonts w:ascii="Arial" w:hAnsi="Arial" w:cs="Arial"/>
              </w:rPr>
              <w:t>6</w:t>
            </w:r>
            <w:r>
              <w:rPr>
                <w:rFonts w:ascii="Arial" w:hAnsi="Arial" w:cs="Arial"/>
              </w:rPr>
              <w:t>-</w:t>
            </w:r>
            <w:r w:rsidR="00393FB9">
              <w:rPr>
                <w:rFonts w:ascii="Arial" w:hAnsi="Arial" w:cs="Arial"/>
              </w:rPr>
              <w:t>22</w:t>
            </w:r>
          </w:p>
        </w:tc>
      </w:tr>
      <w:tr w:rsidR="00D9435B" w:rsidRPr="001D3767" w:rsidTr="00451055">
        <w:trPr>
          <w:trHeight w:hRule="exact" w:val="170"/>
        </w:trPr>
        <w:tc>
          <w:tcPr>
            <w:tcW w:w="2152" w:type="dxa"/>
            <w:tcBorders>
              <w:top w:val="nil"/>
              <w:left w:val="nil"/>
              <w:bottom w:val="nil"/>
              <w:right w:val="nil"/>
            </w:tcBorders>
          </w:tcPr>
          <w:p w:rsidR="00D9435B" w:rsidRPr="001D3767" w:rsidRDefault="00D9435B" w:rsidP="002C1AAE">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1D3767" w:rsidRDefault="00D9435B" w:rsidP="002C1AAE">
            <w:pPr>
              <w:ind w:left="57"/>
              <w:rPr>
                <w:rFonts w:ascii="Arial" w:hAnsi="Arial" w:cs="Arial"/>
                <w:sz w:val="16"/>
              </w:rPr>
            </w:pPr>
          </w:p>
        </w:tc>
      </w:tr>
      <w:tr w:rsidR="00D9435B" w:rsidRPr="001D3767" w:rsidTr="00451055">
        <w:tc>
          <w:tcPr>
            <w:tcW w:w="2152" w:type="dxa"/>
            <w:tcBorders>
              <w:top w:val="nil"/>
              <w:left w:val="nil"/>
              <w:bottom w:val="nil"/>
              <w:right w:val="nil"/>
            </w:tcBorders>
          </w:tcPr>
          <w:p w:rsidR="00D9435B" w:rsidRPr="001D3767" w:rsidRDefault="007A3763" w:rsidP="00776B64">
            <w:pPr>
              <w:tabs>
                <w:tab w:val="left" w:pos="1701"/>
              </w:tabs>
              <w:jc w:val="right"/>
              <w:rPr>
                <w:rFonts w:asciiTheme="minorHAnsi" w:hAnsiTheme="minorHAnsi" w:cstheme="minorHAnsi"/>
              </w:rPr>
            </w:pPr>
            <w:r w:rsidRPr="001D3767">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1109A0" w:rsidRDefault="00A70DB1" w:rsidP="0077140B">
            <w:pPr>
              <w:rPr>
                <w:rFonts w:ascii="Arial" w:hAnsi="Arial" w:cs="Arial"/>
                <w:b/>
              </w:rPr>
            </w:pPr>
            <w:bookmarkStart w:id="4" w:name="agendaItem"/>
            <w:bookmarkEnd w:id="4"/>
            <w:r>
              <w:rPr>
                <w:rFonts w:ascii="Arial" w:hAnsi="Arial" w:cs="Arial"/>
                <w:b/>
              </w:rPr>
              <w:t>MECIEG#2</w:t>
            </w:r>
            <w:r w:rsidR="0077140B">
              <w:rPr>
                <w:rFonts w:ascii="Arial" w:hAnsi="Arial" w:cs="Arial"/>
                <w:b/>
              </w:rPr>
              <w:t>2</w:t>
            </w:r>
          </w:p>
        </w:tc>
      </w:tr>
      <w:tr w:rsidR="00D9435B" w:rsidRPr="001D3767" w:rsidTr="00451055">
        <w:tc>
          <w:tcPr>
            <w:tcW w:w="2152" w:type="dxa"/>
            <w:tcBorders>
              <w:top w:val="nil"/>
              <w:left w:val="nil"/>
              <w:bottom w:val="nil"/>
              <w:right w:val="nil"/>
            </w:tcBorders>
          </w:tcPr>
          <w:p w:rsidR="00D9435B" w:rsidRPr="001D3767" w:rsidRDefault="00D9435B" w:rsidP="002C1AAE">
            <w:pPr>
              <w:tabs>
                <w:tab w:val="left" w:pos="1701"/>
              </w:tabs>
              <w:jc w:val="right"/>
              <w:rPr>
                <w:rFonts w:asciiTheme="minorHAnsi" w:hAnsiTheme="minorHAnsi" w:cstheme="minorHAnsi"/>
              </w:rPr>
            </w:pPr>
            <w:r w:rsidRPr="001D3767">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1D3767" w:rsidRDefault="001D62B3" w:rsidP="00E440FE">
            <w:pPr>
              <w:rPr>
                <w:rFonts w:ascii="Arial" w:hAnsi="Arial" w:cs="Arial"/>
              </w:rPr>
            </w:pPr>
            <w:r w:rsidRPr="001D3767">
              <w:rPr>
                <w:rFonts w:ascii="Arial" w:hAnsi="Arial" w:cs="Arial"/>
              </w:rPr>
              <w:t xml:space="preserve"> </w:t>
            </w:r>
          </w:p>
        </w:tc>
      </w:tr>
      <w:tr w:rsidR="00D9435B" w:rsidRPr="001D3767" w:rsidTr="00451055">
        <w:trPr>
          <w:trHeight w:hRule="exact" w:val="113"/>
        </w:trPr>
        <w:tc>
          <w:tcPr>
            <w:tcW w:w="9625" w:type="dxa"/>
            <w:gridSpan w:val="4"/>
            <w:tcBorders>
              <w:top w:val="nil"/>
              <w:left w:val="nil"/>
              <w:bottom w:val="single" w:sz="4" w:space="0" w:color="000000"/>
              <w:right w:val="nil"/>
            </w:tcBorders>
          </w:tcPr>
          <w:p w:rsidR="00D9435B" w:rsidRPr="001D3767" w:rsidRDefault="00D9435B" w:rsidP="002C1AAE">
            <w:pPr>
              <w:tabs>
                <w:tab w:val="left" w:pos="1701"/>
              </w:tabs>
              <w:ind w:left="-249" w:firstLine="249"/>
              <w:rPr>
                <w:sz w:val="16"/>
                <w:szCs w:val="16"/>
              </w:rPr>
            </w:pPr>
          </w:p>
        </w:tc>
      </w:tr>
    </w:tbl>
    <w:p w:rsidR="00D9435B" w:rsidRPr="001D3767" w:rsidRDefault="00D9435B" w:rsidP="00E24490"/>
    <w:p w:rsidR="007833A7" w:rsidRPr="001D3767" w:rsidRDefault="007833A7" w:rsidP="00E24490"/>
    <w:p w:rsidR="007833A7" w:rsidRPr="001D3767" w:rsidRDefault="00BA5448" w:rsidP="00E24490">
      <w:pPr>
        <w:pBdr>
          <w:top w:val="single" w:sz="4" w:space="1" w:color="auto"/>
          <w:left w:val="single" w:sz="4" w:space="4" w:color="auto"/>
          <w:bottom w:val="single" w:sz="4" w:space="1" w:color="auto"/>
          <w:right w:val="single" w:sz="4" w:space="4" w:color="auto"/>
        </w:pBdr>
        <w:tabs>
          <w:tab w:val="center" w:pos="4320"/>
        </w:tabs>
        <w:rPr>
          <w:rFonts w:ascii="Arial" w:hAnsi="Arial" w:cs="Arial"/>
        </w:rPr>
      </w:pPr>
      <w:r w:rsidRPr="001D3767">
        <w:rPr>
          <w:rFonts w:ascii="Arial" w:hAnsi="Arial" w:cs="Arial"/>
          <w:b/>
          <w:sz w:val="24"/>
        </w:rPr>
        <w:t>Decision/action requested:</w:t>
      </w:r>
      <w:r w:rsidRPr="001D3767">
        <w:rPr>
          <w:rFonts w:ascii="Arial" w:hAnsi="Arial" w:cs="Arial"/>
          <w:b/>
          <w:sz w:val="24"/>
        </w:rPr>
        <w:tab/>
      </w:r>
      <w:r w:rsidRPr="001D3767">
        <w:rPr>
          <w:rFonts w:ascii="Arial" w:hAnsi="Arial" w:cs="Arial"/>
          <w:color w:val="0000FF"/>
          <w:sz w:val="24"/>
          <w:vertAlign w:val="superscript"/>
        </w:rPr>
        <w:t xml:space="preserve"> </w:t>
      </w:r>
      <w:bookmarkStart w:id="5" w:name="DecisionOrAction"/>
      <w:r w:rsidR="00DB251F" w:rsidRPr="001D3767">
        <w:rPr>
          <w:rFonts w:ascii="Arial" w:hAnsi="Arial" w:cs="Arial"/>
          <w:sz w:val="22"/>
          <w:szCs w:val="24"/>
        </w:rPr>
        <w:t>Please approve</w:t>
      </w:r>
      <w:bookmarkEnd w:id="5"/>
    </w:p>
    <w:p w:rsidR="008D5477" w:rsidRPr="001D3767" w:rsidRDefault="008D5477" w:rsidP="00E24490">
      <w:pPr>
        <w:rPr>
          <w:rFonts w:ascii="Arial" w:hAnsi="Arial" w:cs="Arial"/>
        </w:rPr>
      </w:pPr>
    </w:p>
    <w:p w:rsidR="007A3763" w:rsidRPr="00DE0933" w:rsidRDefault="007A3763" w:rsidP="00A70DB1">
      <w:pPr>
        <w:pBdr>
          <w:top w:val="single" w:sz="4" w:space="1" w:color="auto"/>
          <w:bottom w:val="single" w:sz="4" w:space="1" w:color="auto"/>
        </w:pBdr>
        <w:rPr>
          <w:rFonts w:ascii="Arial" w:hAnsi="Arial" w:cs="Arial"/>
          <w:sz w:val="24"/>
        </w:rPr>
      </w:pPr>
      <w:r w:rsidRPr="001D3767">
        <w:rPr>
          <w:rFonts w:asciiTheme="minorHAnsi" w:hAnsiTheme="minorHAnsi" w:cstheme="minorHAnsi"/>
          <w:b/>
          <w:sz w:val="24"/>
        </w:rPr>
        <w:t>ABSTRACT</w:t>
      </w:r>
      <w:r w:rsidR="00DE0933" w:rsidRPr="001D3767">
        <w:rPr>
          <w:rFonts w:asciiTheme="minorHAnsi" w:hAnsiTheme="minorHAnsi" w:cstheme="minorHAnsi"/>
          <w:b/>
          <w:sz w:val="24"/>
        </w:rPr>
        <w:t>:</w:t>
      </w:r>
      <w:r w:rsidR="00DB251F" w:rsidRPr="001D3767">
        <w:rPr>
          <w:rFonts w:asciiTheme="minorHAnsi" w:hAnsiTheme="minorHAnsi" w:cstheme="minorHAnsi"/>
          <w:i/>
          <w:sz w:val="24"/>
        </w:rPr>
        <w:t xml:space="preserve"> </w:t>
      </w:r>
      <w:bookmarkStart w:id="6" w:name="Abstract"/>
      <w:bookmarkEnd w:id="6"/>
      <w:r w:rsidR="004A50AB" w:rsidRPr="001D3767">
        <w:rPr>
          <w:rFonts w:asciiTheme="minorHAnsi" w:hAnsiTheme="minorHAnsi" w:cstheme="minorHAnsi"/>
          <w:i/>
          <w:sz w:val="24"/>
        </w:rPr>
        <w:t>This is a</w:t>
      </w:r>
      <w:r w:rsidR="00095671" w:rsidRPr="001D3767">
        <w:rPr>
          <w:rFonts w:asciiTheme="minorHAnsi" w:hAnsiTheme="minorHAnsi" w:cstheme="minorHAnsi"/>
          <w:i/>
          <w:sz w:val="24"/>
        </w:rPr>
        <w:t xml:space="preserve">n MEC </w:t>
      </w:r>
      <w:proofErr w:type="spellStart"/>
      <w:r w:rsidR="00095671" w:rsidRPr="001D3767">
        <w:rPr>
          <w:rFonts w:asciiTheme="minorHAnsi" w:hAnsiTheme="minorHAnsi" w:cstheme="minorHAnsi"/>
          <w:i/>
          <w:sz w:val="24"/>
        </w:rPr>
        <w:t>PoC</w:t>
      </w:r>
      <w:proofErr w:type="spellEnd"/>
      <w:r w:rsidR="00095671" w:rsidRPr="001D3767">
        <w:rPr>
          <w:rFonts w:asciiTheme="minorHAnsi" w:hAnsiTheme="minorHAnsi" w:cstheme="minorHAnsi"/>
          <w:i/>
          <w:sz w:val="24"/>
        </w:rPr>
        <w:t xml:space="preserve"> s</w:t>
      </w:r>
      <w:r w:rsidR="004A50AB" w:rsidRPr="001D3767">
        <w:rPr>
          <w:rFonts w:asciiTheme="minorHAnsi" w:hAnsiTheme="minorHAnsi" w:cstheme="minorHAnsi"/>
          <w:i/>
          <w:sz w:val="24"/>
        </w:rPr>
        <w:t xml:space="preserve">ubmission </w:t>
      </w:r>
      <w:r w:rsidR="00960BF0" w:rsidRPr="001D3767">
        <w:rPr>
          <w:rFonts w:asciiTheme="minorHAnsi" w:hAnsiTheme="minorHAnsi" w:cstheme="minorHAnsi"/>
          <w:i/>
          <w:sz w:val="24"/>
        </w:rPr>
        <w:t>about</w:t>
      </w:r>
      <w:r w:rsidR="006365B5">
        <w:rPr>
          <w:rFonts w:asciiTheme="minorHAnsi" w:hAnsiTheme="minorHAnsi" w:cstheme="minorHAnsi"/>
          <w:i/>
          <w:sz w:val="24"/>
        </w:rPr>
        <w:t xml:space="preserve"> MEC</w:t>
      </w:r>
      <w:r w:rsidR="004A50AB" w:rsidRPr="001D3767">
        <w:rPr>
          <w:rFonts w:asciiTheme="minorHAnsi" w:hAnsiTheme="minorHAnsi" w:cstheme="minorHAnsi"/>
          <w:i/>
          <w:sz w:val="24"/>
        </w:rPr>
        <w:t xml:space="preserve"> </w:t>
      </w:r>
      <w:r w:rsidR="00A70DB1">
        <w:rPr>
          <w:rFonts w:asciiTheme="minorHAnsi" w:hAnsiTheme="minorHAnsi" w:cstheme="minorHAnsi"/>
          <w:i/>
          <w:sz w:val="24"/>
        </w:rPr>
        <w:t xml:space="preserve">Enterprise </w:t>
      </w:r>
      <w:r w:rsidR="006365B5">
        <w:rPr>
          <w:rFonts w:asciiTheme="minorHAnsi" w:hAnsiTheme="minorHAnsi" w:cstheme="minorHAnsi"/>
          <w:i/>
          <w:sz w:val="24"/>
        </w:rPr>
        <w:t>services</w:t>
      </w:r>
    </w:p>
    <w:p w:rsidR="007A3763" w:rsidRDefault="007A3763" w:rsidP="00E24490">
      <w:pPr>
        <w:rPr>
          <w:rFonts w:ascii="Arial" w:hAnsi="Arial" w:cs="Arial"/>
        </w:rPr>
      </w:pPr>
    </w:p>
    <w:p w:rsidR="00887234" w:rsidRDefault="00887234" w:rsidP="007833A7">
      <w:pPr>
        <w:rPr>
          <w:rFonts w:ascii="Arial" w:hAnsi="Arial" w:cs="Arial"/>
        </w:rPr>
      </w:pPr>
    </w:p>
    <w:p w:rsidR="004D1743" w:rsidRDefault="004D1743" w:rsidP="007833A7">
      <w:pPr>
        <w:rPr>
          <w:rFonts w:ascii="Arial" w:hAnsi="Arial" w:cs="Arial"/>
        </w:rPr>
      </w:pPr>
    </w:p>
    <w:p w:rsidR="00E440FE" w:rsidRDefault="00E440FE">
      <w:pPr>
        <w:overflowPunct/>
        <w:autoSpaceDE/>
        <w:autoSpaceDN/>
        <w:adjustRightInd/>
        <w:spacing w:after="200" w:line="276" w:lineRule="auto"/>
        <w:textAlignment w:val="auto"/>
        <w:rPr>
          <w:rFonts w:ascii="Arial" w:hAnsi="Arial" w:cs="Arial"/>
        </w:rPr>
      </w:pPr>
      <w:r>
        <w:rPr>
          <w:rFonts w:ascii="Arial" w:hAnsi="Arial" w:cs="Arial"/>
        </w:rPr>
        <w:br w:type="page"/>
      </w:r>
    </w:p>
    <w:p w:rsidR="00E440FE" w:rsidRPr="00CE1BE2" w:rsidRDefault="00E440FE" w:rsidP="00E440FE">
      <w:pPr>
        <w:pStyle w:val="Heading8"/>
      </w:pPr>
      <w:proofErr w:type="spellStart"/>
      <w:r w:rsidRPr="00CE1BE2">
        <w:lastRenderedPageBreak/>
        <w:t>PoC</w:t>
      </w:r>
      <w:proofErr w:type="spellEnd"/>
      <w:r w:rsidRPr="00CE1BE2">
        <w:t xml:space="preserve"> Proposal </w:t>
      </w:r>
    </w:p>
    <w:p w:rsidR="00E440FE" w:rsidRPr="00CE1BE2" w:rsidRDefault="00E440FE" w:rsidP="00E440FE">
      <w:pPr>
        <w:pStyle w:val="Heading1"/>
      </w:pPr>
      <w:bookmarkStart w:id="7" w:name="_Toc414543492"/>
      <w:bookmarkStart w:id="8" w:name="_Toc414607458"/>
      <w:bookmarkStart w:id="9" w:name="_Toc414607518"/>
      <w:r w:rsidRPr="00CE1BE2">
        <w:t>1</w:t>
      </w:r>
      <w:r w:rsidRPr="00CE1BE2">
        <w:tab/>
      </w:r>
      <w:proofErr w:type="spellStart"/>
      <w:r w:rsidRPr="00CE1BE2">
        <w:t>PoC</w:t>
      </w:r>
      <w:proofErr w:type="spellEnd"/>
      <w:r w:rsidRPr="00CE1BE2">
        <w:t xml:space="preserve"> Project Details</w:t>
      </w:r>
      <w:bookmarkEnd w:id="7"/>
      <w:bookmarkEnd w:id="8"/>
      <w:bookmarkEnd w:id="9"/>
    </w:p>
    <w:p w:rsidR="00E440FE" w:rsidRPr="00CE1BE2" w:rsidRDefault="00E440FE" w:rsidP="00E440FE">
      <w:pPr>
        <w:pStyle w:val="Heading2"/>
      </w:pPr>
      <w:bookmarkStart w:id="10" w:name="_Toc414543493"/>
      <w:bookmarkStart w:id="11" w:name="_Toc414607459"/>
      <w:bookmarkStart w:id="12" w:name="_Toc414607519"/>
      <w:r w:rsidRPr="00CE1BE2">
        <w:t>1.1</w:t>
      </w:r>
      <w:r w:rsidRPr="00CE1BE2">
        <w:tab/>
      </w:r>
      <w:proofErr w:type="spellStart"/>
      <w:r w:rsidRPr="00CE1BE2">
        <w:t>PoC</w:t>
      </w:r>
      <w:proofErr w:type="spellEnd"/>
      <w:r w:rsidRPr="00CE1BE2">
        <w:t xml:space="preserve"> Project</w:t>
      </w:r>
      <w:bookmarkEnd w:id="10"/>
      <w:bookmarkEnd w:id="11"/>
      <w:bookmarkEnd w:id="12"/>
    </w:p>
    <w:p w:rsidR="00E440FE" w:rsidRPr="00CE1BE2" w:rsidRDefault="00E440FE" w:rsidP="00E440FE">
      <w:proofErr w:type="spellStart"/>
      <w:r w:rsidRPr="00CE1BE2">
        <w:t>PoC</w:t>
      </w:r>
      <w:proofErr w:type="spellEnd"/>
      <w:r w:rsidRPr="00CE1BE2">
        <w:t xml:space="preserve"> Number (assigned by ETSI):</w:t>
      </w:r>
    </w:p>
    <w:p w:rsidR="00E440FE" w:rsidRDefault="00E440FE" w:rsidP="003B6B5F">
      <w:pPr>
        <w:rPr>
          <w:b/>
          <w:bCs/>
        </w:rPr>
      </w:pPr>
      <w:proofErr w:type="spellStart"/>
      <w:r w:rsidRPr="00CE1BE2">
        <w:t>PoC</w:t>
      </w:r>
      <w:proofErr w:type="spellEnd"/>
      <w:r w:rsidRPr="00CE1BE2">
        <w:t xml:space="preserve"> Project Name:</w:t>
      </w:r>
      <w:r>
        <w:t xml:space="preserve"> </w:t>
      </w:r>
      <w:r w:rsidR="003B5E51" w:rsidRPr="00722985">
        <w:rPr>
          <w:b/>
        </w:rPr>
        <w:t xml:space="preserve"> </w:t>
      </w:r>
      <w:r w:rsidR="003B6B5F">
        <w:rPr>
          <w:b/>
        </w:rPr>
        <w:t xml:space="preserve">Enterprise </w:t>
      </w:r>
      <w:r w:rsidR="003B5E51" w:rsidRPr="00722985">
        <w:rPr>
          <w:b/>
        </w:rPr>
        <w:t>Services</w:t>
      </w:r>
    </w:p>
    <w:p w:rsidR="00E440FE" w:rsidRPr="000B796B" w:rsidRDefault="00E440FE" w:rsidP="009A2C00">
      <w:pPr>
        <w:rPr>
          <w:b/>
        </w:rPr>
      </w:pPr>
      <w:proofErr w:type="spellStart"/>
      <w:r w:rsidRPr="00CE1BE2">
        <w:t>PoC</w:t>
      </w:r>
      <w:proofErr w:type="spellEnd"/>
      <w:r w:rsidRPr="00CE1BE2">
        <w:t xml:space="preserve"> Project Host:</w:t>
      </w:r>
      <w:r>
        <w:t xml:space="preserve"> </w:t>
      </w:r>
      <w:proofErr w:type="spellStart"/>
      <w:r w:rsidR="009A2C00">
        <w:rPr>
          <w:b/>
        </w:rPr>
        <w:t>Adva</w:t>
      </w:r>
      <w:proofErr w:type="spellEnd"/>
      <w:r w:rsidR="009A2C00">
        <w:rPr>
          <w:b/>
        </w:rPr>
        <w:t xml:space="preserve"> Optical</w:t>
      </w:r>
    </w:p>
    <w:p w:rsidR="00E440FE" w:rsidRPr="00D30669" w:rsidRDefault="00E440FE" w:rsidP="009A2C00">
      <w:r w:rsidRPr="00CE1BE2">
        <w:t>Short Description:</w:t>
      </w:r>
      <w:r w:rsidR="009A2C00">
        <w:t xml:space="preserve"> Use of MEC for Enterprise by implementation of a local breakout for the enterprise users</w:t>
      </w:r>
      <w:r w:rsidR="00FA5370">
        <w:t xml:space="preserve">  </w:t>
      </w:r>
    </w:p>
    <w:p w:rsidR="00E440FE" w:rsidRPr="00CE1BE2" w:rsidRDefault="00E440FE" w:rsidP="00E440FE">
      <w:pPr>
        <w:pStyle w:val="Heading2"/>
      </w:pPr>
      <w:bookmarkStart w:id="13" w:name="_Toc414543494"/>
      <w:bookmarkStart w:id="14" w:name="_Toc414607460"/>
      <w:bookmarkStart w:id="15" w:name="_Toc414607520"/>
      <w:r w:rsidRPr="00CE1BE2">
        <w:t>1.2</w:t>
      </w:r>
      <w:r w:rsidRPr="00CE1BE2">
        <w:tab/>
      </w:r>
      <w:proofErr w:type="spellStart"/>
      <w:r w:rsidRPr="00CE1BE2">
        <w:t>PoC</w:t>
      </w:r>
      <w:proofErr w:type="spellEnd"/>
      <w:r w:rsidRPr="00CE1BE2">
        <w:t xml:space="preserve"> Team Members</w:t>
      </w:r>
      <w:bookmarkEnd w:id="13"/>
      <w:bookmarkEnd w:id="14"/>
      <w:bookmarkEnd w:id="15"/>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56"/>
        <w:gridCol w:w="1764"/>
        <w:gridCol w:w="1057"/>
        <w:gridCol w:w="2911"/>
        <w:gridCol w:w="972"/>
        <w:gridCol w:w="1197"/>
        <w:gridCol w:w="1517"/>
      </w:tblGrid>
      <w:tr w:rsidR="00E440FE" w:rsidRPr="00CE1BE2" w:rsidTr="002463B4">
        <w:trPr>
          <w:trHeight w:val="717"/>
          <w:jc w:val="center"/>
        </w:trPr>
        <w:tc>
          <w:tcPr>
            <w:tcW w:w="356" w:type="dxa"/>
            <w:shd w:val="clear" w:color="auto" w:fill="D9D9D9"/>
            <w:vAlign w:val="center"/>
          </w:tcPr>
          <w:p w:rsidR="00E440FE" w:rsidRPr="00CE1BE2" w:rsidRDefault="00E440FE" w:rsidP="002C1AAE">
            <w:pPr>
              <w:pStyle w:val="TAH"/>
            </w:pPr>
          </w:p>
        </w:tc>
        <w:tc>
          <w:tcPr>
            <w:tcW w:w="1764" w:type="dxa"/>
            <w:shd w:val="clear" w:color="auto" w:fill="D9D9D9"/>
            <w:vAlign w:val="center"/>
          </w:tcPr>
          <w:p w:rsidR="00E440FE" w:rsidRPr="00CE1BE2" w:rsidRDefault="00E440FE" w:rsidP="002C1AAE">
            <w:pPr>
              <w:pStyle w:val="TAH"/>
            </w:pPr>
            <w:r w:rsidRPr="00CE1BE2">
              <w:t>Organisation name</w:t>
            </w:r>
          </w:p>
        </w:tc>
        <w:tc>
          <w:tcPr>
            <w:tcW w:w="1057" w:type="dxa"/>
            <w:shd w:val="clear" w:color="auto" w:fill="D9D9D9"/>
            <w:vAlign w:val="center"/>
          </w:tcPr>
          <w:p w:rsidR="00E440FE" w:rsidRPr="00CE1BE2" w:rsidRDefault="00E440FE" w:rsidP="002C1AAE">
            <w:pPr>
              <w:pStyle w:val="TAH"/>
            </w:pPr>
            <w:r w:rsidRPr="00CE1BE2">
              <w:t>ISG MEC participant</w:t>
            </w:r>
          </w:p>
          <w:p w:rsidR="00E440FE" w:rsidRPr="00CE1BE2" w:rsidRDefault="00E440FE" w:rsidP="002C1AAE">
            <w:pPr>
              <w:pStyle w:val="TAH"/>
            </w:pPr>
            <w:r w:rsidRPr="00CE1BE2">
              <w:t>(yes/no)</w:t>
            </w:r>
          </w:p>
        </w:tc>
        <w:tc>
          <w:tcPr>
            <w:tcW w:w="2911" w:type="dxa"/>
            <w:shd w:val="clear" w:color="auto" w:fill="D9D9D9"/>
            <w:vAlign w:val="center"/>
          </w:tcPr>
          <w:p w:rsidR="00E440FE" w:rsidRPr="00CE1BE2" w:rsidRDefault="00E440FE" w:rsidP="002C1AAE">
            <w:pPr>
              <w:pStyle w:val="TAH"/>
            </w:pPr>
            <w:r w:rsidRPr="00CE1BE2">
              <w:t>Contact (Email)</w:t>
            </w:r>
          </w:p>
        </w:tc>
        <w:tc>
          <w:tcPr>
            <w:tcW w:w="972" w:type="dxa"/>
            <w:shd w:val="clear" w:color="auto" w:fill="D9D9D9"/>
            <w:vAlign w:val="center"/>
          </w:tcPr>
          <w:p w:rsidR="00E440FE" w:rsidRPr="00CE1BE2" w:rsidRDefault="00E440FE" w:rsidP="002C1AAE">
            <w:pPr>
              <w:pStyle w:val="TAH"/>
            </w:pPr>
            <w:proofErr w:type="spellStart"/>
            <w:r w:rsidRPr="00CE1BE2">
              <w:t>PoC</w:t>
            </w:r>
            <w:proofErr w:type="spellEnd"/>
            <w:r w:rsidRPr="00CE1BE2">
              <w:t xml:space="preserve"> Point of Contact</w:t>
            </w:r>
          </w:p>
          <w:p w:rsidR="00E440FE" w:rsidRPr="00CE1BE2" w:rsidRDefault="00E440FE" w:rsidP="002C1AAE">
            <w:pPr>
              <w:pStyle w:val="TAH"/>
            </w:pPr>
            <w:r w:rsidRPr="00CE1BE2">
              <w:t>(*)</w:t>
            </w:r>
          </w:p>
        </w:tc>
        <w:tc>
          <w:tcPr>
            <w:tcW w:w="1197" w:type="dxa"/>
            <w:shd w:val="clear" w:color="auto" w:fill="D9D9D9"/>
            <w:vAlign w:val="center"/>
          </w:tcPr>
          <w:p w:rsidR="00E440FE" w:rsidRPr="00CE1BE2" w:rsidRDefault="00E440FE" w:rsidP="002C1AAE">
            <w:pPr>
              <w:pStyle w:val="TAH"/>
            </w:pPr>
            <w:r w:rsidRPr="00CE1BE2">
              <w:t>Role (</w:t>
            </w:r>
            <w:r>
              <w:t>*</w:t>
            </w:r>
            <w:r w:rsidRPr="00CE1BE2">
              <w:t>*)</w:t>
            </w:r>
          </w:p>
        </w:tc>
        <w:tc>
          <w:tcPr>
            <w:tcW w:w="1517" w:type="dxa"/>
            <w:shd w:val="clear" w:color="auto" w:fill="D9D9D9"/>
            <w:vAlign w:val="center"/>
          </w:tcPr>
          <w:p w:rsidR="00E440FE" w:rsidRPr="00CE1BE2" w:rsidRDefault="00E440FE" w:rsidP="002C1AAE">
            <w:pPr>
              <w:pStyle w:val="TAH"/>
            </w:pPr>
            <w:proofErr w:type="spellStart"/>
            <w:r>
              <w:t>PoC</w:t>
            </w:r>
            <w:proofErr w:type="spellEnd"/>
            <w:r>
              <w:t xml:space="preserve"> </w:t>
            </w:r>
            <w:r w:rsidRPr="00CE1BE2">
              <w:t>Components</w:t>
            </w:r>
          </w:p>
        </w:tc>
      </w:tr>
      <w:tr w:rsidR="00E440FE" w:rsidRPr="00CE1BE2" w:rsidTr="002463B4">
        <w:trPr>
          <w:trHeight w:val="169"/>
          <w:jc w:val="center"/>
        </w:trPr>
        <w:tc>
          <w:tcPr>
            <w:tcW w:w="356" w:type="dxa"/>
            <w:shd w:val="clear" w:color="auto" w:fill="auto"/>
            <w:vAlign w:val="center"/>
          </w:tcPr>
          <w:p w:rsidR="00E440FE" w:rsidRPr="00CE1BE2" w:rsidRDefault="00E440FE" w:rsidP="002C1AAE">
            <w:pPr>
              <w:pStyle w:val="TAL"/>
            </w:pPr>
            <w:r w:rsidRPr="00CE1BE2">
              <w:t>1</w:t>
            </w:r>
          </w:p>
        </w:tc>
        <w:tc>
          <w:tcPr>
            <w:tcW w:w="1764" w:type="dxa"/>
            <w:shd w:val="clear" w:color="auto" w:fill="auto"/>
            <w:vAlign w:val="center"/>
          </w:tcPr>
          <w:p w:rsidR="00E440FE" w:rsidRPr="00CE1BE2" w:rsidRDefault="006365B5" w:rsidP="002C1AAE">
            <w:pPr>
              <w:pStyle w:val="TAL"/>
            </w:pPr>
            <w:proofErr w:type="spellStart"/>
            <w:r>
              <w:t>Saguna</w:t>
            </w:r>
            <w:proofErr w:type="spellEnd"/>
          </w:p>
        </w:tc>
        <w:tc>
          <w:tcPr>
            <w:tcW w:w="1057" w:type="dxa"/>
          </w:tcPr>
          <w:p w:rsidR="00E440FE" w:rsidRPr="00CE1BE2" w:rsidRDefault="00E440FE" w:rsidP="002C1AAE">
            <w:pPr>
              <w:pStyle w:val="TAL"/>
            </w:pPr>
            <w:r>
              <w:t>Yes</w:t>
            </w:r>
          </w:p>
        </w:tc>
        <w:tc>
          <w:tcPr>
            <w:tcW w:w="2911" w:type="dxa"/>
          </w:tcPr>
          <w:p w:rsidR="00162603" w:rsidRPr="00FC7603" w:rsidRDefault="00162603" w:rsidP="005405D6">
            <w:pPr>
              <w:pStyle w:val="TAL"/>
              <w:rPr>
                <w:lang w:val="es-ES"/>
              </w:rPr>
            </w:pPr>
            <w:r w:rsidRPr="00FC7603">
              <w:rPr>
                <w:lang w:val="es-ES"/>
              </w:rPr>
              <w:t xml:space="preserve"> </w:t>
            </w:r>
            <w:r w:rsidR="005405D6">
              <w:rPr>
                <w:lang w:val="es-ES"/>
              </w:rPr>
              <w:t xml:space="preserve">Danny </w:t>
            </w:r>
            <w:proofErr w:type="spellStart"/>
            <w:r w:rsidR="005405D6">
              <w:rPr>
                <w:lang w:val="es-ES"/>
              </w:rPr>
              <w:t>Frydman</w:t>
            </w:r>
            <w:proofErr w:type="spellEnd"/>
          </w:p>
          <w:p w:rsidR="0060524D" w:rsidRDefault="005405D6" w:rsidP="00621FE6">
            <w:pPr>
              <w:pStyle w:val="TAL"/>
              <w:rPr>
                <w:lang w:val="es-ES"/>
              </w:rPr>
            </w:pPr>
            <w:hyperlink r:id="rId9" w:history="1">
              <w:r w:rsidRPr="00ED166A">
                <w:rPr>
                  <w:rStyle w:val="Hyperlink"/>
                  <w:lang w:val="es-ES"/>
                </w:rPr>
                <w:t>danny@saguna.net</w:t>
              </w:r>
            </w:hyperlink>
          </w:p>
          <w:p w:rsidR="005405D6" w:rsidRPr="00FC7603" w:rsidRDefault="005405D6" w:rsidP="00621FE6">
            <w:pPr>
              <w:pStyle w:val="TAL"/>
              <w:rPr>
                <w:lang w:val="es-ES"/>
              </w:rPr>
            </w:pPr>
            <w:bookmarkStart w:id="16" w:name="_GoBack"/>
            <w:bookmarkEnd w:id="16"/>
          </w:p>
        </w:tc>
        <w:tc>
          <w:tcPr>
            <w:tcW w:w="972" w:type="dxa"/>
          </w:tcPr>
          <w:p w:rsidR="00597C87" w:rsidRPr="00FC7603" w:rsidRDefault="00597C87" w:rsidP="006A77CF">
            <w:pPr>
              <w:pStyle w:val="TAL"/>
              <w:jc w:val="center"/>
              <w:rPr>
                <w:sz w:val="36"/>
                <w:lang w:val="es-ES"/>
              </w:rPr>
            </w:pPr>
          </w:p>
          <w:p w:rsidR="00E440FE" w:rsidRPr="00FC7603" w:rsidRDefault="00E440FE" w:rsidP="006A77CF">
            <w:pPr>
              <w:pStyle w:val="TAL"/>
              <w:jc w:val="center"/>
              <w:rPr>
                <w:lang w:val="es-ES"/>
              </w:rPr>
            </w:pPr>
          </w:p>
        </w:tc>
        <w:tc>
          <w:tcPr>
            <w:tcW w:w="1197" w:type="dxa"/>
            <w:shd w:val="clear" w:color="auto" w:fill="auto"/>
            <w:vAlign w:val="center"/>
          </w:tcPr>
          <w:p w:rsidR="00E440FE" w:rsidRDefault="00E440FE" w:rsidP="002C1AAE">
            <w:pPr>
              <w:pStyle w:val="TAL"/>
            </w:pPr>
            <w:r>
              <w:t>Infrastructure Provider</w:t>
            </w:r>
          </w:p>
          <w:p w:rsidR="006365B5" w:rsidRPr="00CE1BE2" w:rsidRDefault="006365B5" w:rsidP="002C1AAE">
            <w:pPr>
              <w:pStyle w:val="TAL"/>
            </w:pPr>
            <w:r>
              <w:t>Application provider</w:t>
            </w:r>
          </w:p>
        </w:tc>
        <w:tc>
          <w:tcPr>
            <w:tcW w:w="1517" w:type="dxa"/>
            <w:shd w:val="clear" w:color="auto" w:fill="auto"/>
            <w:vAlign w:val="center"/>
          </w:tcPr>
          <w:p w:rsidR="00095671" w:rsidRDefault="006365B5" w:rsidP="002C1AAE">
            <w:pPr>
              <w:pStyle w:val="TAL"/>
            </w:pPr>
            <w:r>
              <w:t>MEC Platform</w:t>
            </w:r>
          </w:p>
          <w:p w:rsidR="006365B5" w:rsidRPr="00CE1BE2" w:rsidRDefault="006365B5" w:rsidP="002C1AAE">
            <w:pPr>
              <w:pStyle w:val="TAL"/>
            </w:pPr>
            <w:r>
              <w:t>Local Breakout application</w:t>
            </w:r>
          </w:p>
        </w:tc>
      </w:tr>
      <w:tr w:rsidR="00E440FE" w:rsidRPr="00CE1BE2" w:rsidTr="002463B4">
        <w:trPr>
          <w:trHeight w:val="182"/>
          <w:jc w:val="center"/>
        </w:trPr>
        <w:tc>
          <w:tcPr>
            <w:tcW w:w="356" w:type="dxa"/>
            <w:shd w:val="clear" w:color="auto" w:fill="auto"/>
            <w:vAlign w:val="center"/>
          </w:tcPr>
          <w:p w:rsidR="00E440FE" w:rsidRPr="00CE1BE2" w:rsidRDefault="00E440FE" w:rsidP="002C1AAE">
            <w:pPr>
              <w:pStyle w:val="TAL"/>
            </w:pPr>
            <w:r w:rsidRPr="00CE1BE2">
              <w:t>2</w:t>
            </w:r>
          </w:p>
        </w:tc>
        <w:tc>
          <w:tcPr>
            <w:tcW w:w="1764" w:type="dxa"/>
            <w:shd w:val="clear" w:color="auto" w:fill="auto"/>
            <w:vAlign w:val="center"/>
          </w:tcPr>
          <w:p w:rsidR="00E440FE" w:rsidRPr="00CE1BE2" w:rsidRDefault="006365B5" w:rsidP="002C1AAE">
            <w:pPr>
              <w:pStyle w:val="TAL"/>
            </w:pPr>
            <w:r>
              <w:t>ADVA Optical Networking</w:t>
            </w:r>
          </w:p>
        </w:tc>
        <w:tc>
          <w:tcPr>
            <w:tcW w:w="1057" w:type="dxa"/>
          </w:tcPr>
          <w:p w:rsidR="00E440FE" w:rsidRPr="00CE1BE2" w:rsidRDefault="006365B5" w:rsidP="002C1AAE">
            <w:pPr>
              <w:pStyle w:val="TAL"/>
            </w:pPr>
            <w:r>
              <w:t>Yes</w:t>
            </w:r>
          </w:p>
        </w:tc>
        <w:tc>
          <w:tcPr>
            <w:tcW w:w="2911" w:type="dxa"/>
          </w:tcPr>
          <w:p w:rsidR="006365B5" w:rsidRDefault="006365B5" w:rsidP="00601678">
            <w:pPr>
              <w:pStyle w:val="TAL"/>
              <w:rPr>
                <w:rFonts w:cs="Arial"/>
                <w:sz w:val="20"/>
              </w:rPr>
            </w:pPr>
            <w:r w:rsidRPr="006365B5">
              <w:rPr>
                <w:rFonts w:cs="Arial"/>
                <w:sz w:val="20"/>
              </w:rPr>
              <w:t>Michael Rabinovich</w:t>
            </w:r>
          </w:p>
          <w:p w:rsidR="005E3A8F" w:rsidRDefault="009E03B2" w:rsidP="00601678">
            <w:pPr>
              <w:pStyle w:val="TAL"/>
              <w:rPr>
                <w:rFonts w:cs="Arial"/>
                <w:sz w:val="20"/>
              </w:rPr>
            </w:pPr>
            <w:hyperlink r:id="rId10" w:history="1">
              <w:r w:rsidR="006365B5" w:rsidRPr="00544802">
                <w:rPr>
                  <w:rStyle w:val="Hyperlink"/>
                  <w:rFonts w:cs="Arial"/>
                  <w:sz w:val="20"/>
                </w:rPr>
                <w:t>mrabinovich@advaoptical.com</w:t>
              </w:r>
            </w:hyperlink>
          </w:p>
          <w:p w:rsidR="006365B5" w:rsidRPr="00CE1BE2" w:rsidRDefault="006365B5" w:rsidP="00601678">
            <w:pPr>
              <w:pStyle w:val="TAL"/>
            </w:pPr>
          </w:p>
        </w:tc>
        <w:tc>
          <w:tcPr>
            <w:tcW w:w="972" w:type="dxa"/>
          </w:tcPr>
          <w:p w:rsidR="00E440FE" w:rsidRPr="00CE1BE2" w:rsidRDefault="0060524D" w:rsidP="002C1AAE">
            <w:pPr>
              <w:pStyle w:val="TAL"/>
            </w:pPr>
            <w:r w:rsidRPr="00597C87">
              <w:rPr>
                <w:sz w:val="20"/>
              </w:rPr>
              <w:t>X</w:t>
            </w:r>
          </w:p>
        </w:tc>
        <w:tc>
          <w:tcPr>
            <w:tcW w:w="1197" w:type="dxa"/>
            <w:shd w:val="clear" w:color="auto" w:fill="auto"/>
            <w:vAlign w:val="center"/>
          </w:tcPr>
          <w:p w:rsidR="00E440FE" w:rsidRPr="00CE1BE2" w:rsidRDefault="006365B5" w:rsidP="002C1AAE">
            <w:pPr>
              <w:pStyle w:val="TAL"/>
            </w:pPr>
            <w:r>
              <w:t>Infrastructure Provider</w:t>
            </w:r>
          </w:p>
        </w:tc>
        <w:tc>
          <w:tcPr>
            <w:tcW w:w="1517" w:type="dxa"/>
            <w:shd w:val="clear" w:color="auto" w:fill="auto"/>
            <w:vAlign w:val="center"/>
          </w:tcPr>
          <w:p w:rsidR="009A341D" w:rsidRPr="00CE1BE2" w:rsidRDefault="006365B5" w:rsidP="002C1AAE">
            <w:pPr>
              <w:pStyle w:val="TAL"/>
            </w:pPr>
            <w:r>
              <w:t>Virtualization infrastructure and Packet forwarding</w:t>
            </w:r>
          </w:p>
        </w:tc>
      </w:tr>
      <w:tr w:rsidR="00055FF1" w:rsidRPr="00CE1BE2" w:rsidTr="002463B4">
        <w:trPr>
          <w:trHeight w:val="182"/>
          <w:jc w:val="center"/>
        </w:trPr>
        <w:tc>
          <w:tcPr>
            <w:tcW w:w="356" w:type="dxa"/>
            <w:shd w:val="clear" w:color="auto" w:fill="auto"/>
            <w:vAlign w:val="center"/>
          </w:tcPr>
          <w:p w:rsidR="00055FF1" w:rsidRDefault="00055FF1" w:rsidP="002C1AAE">
            <w:pPr>
              <w:pStyle w:val="TAL"/>
            </w:pPr>
            <w:r>
              <w:t>3</w:t>
            </w:r>
          </w:p>
        </w:tc>
        <w:tc>
          <w:tcPr>
            <w:tcW w:w="1764" w:type="dxa"/>
            <w:shd w:val="clear" w:color="auto" w:fill="auto"/>
            <w:vAlign w:val="center"/>
          </w:tcPr>
          <w:p w:rsidR="00055FF1" w:rsidRDefault="006365B5" w:rsidP="002C1AAE">
            <w:pPr>
              <w:pStyle w:val="TAL"/>
            </w:pPr>
            <w:proofErr w:type="spellStart"/>
            <w:r>
              <w:t>Bezeq</w:t>
            </w:r>
            <w:proofErr w:type="spellEnd"/>
            <w:r>
              <w:t xml:space="preserve"> International</w:t>
            </w:r>
          </w:p>
        </w:tc>
        <w:tc>
          <w:tcPr>
            <w:tcW w:w="1057" w:type="dxa"/>
          </w:tcPr>
          <w:p w:rsidR="00055FF1" w:rsidRDefault="00055FF1" w:rsidP="002C1AAE">
            <w:pPr>
              <w:pStyle w:val="TAL"/>
            </w:pPr>
            <w:r>
              <w:t>No</w:t>
            </w:r>
          </w:p>
        </w:tc>
        <w:tc>
          <w:tcPr>
            <w:tcW w:w="2911" w:type="dxa"/>
          </w:tcPr>
          <w:p w:rsidR="00055FF1" w:rsidRDefault="006365B5" w:rsidP="006365B5">
            <w:pPr>
              <w:pStyle w:val="TAL"/>
              <w:rPr>
                <w:lang w:val="de-DE"/>
              </w:rPr>
            </w:pPr>
            <w:r w:rsidRPr="006365B5">
              <w:rPr>
                <w:rFonts w:cs="Arial"/>
                <w:sz w:val="20"/>
              </w:rPr>
              <w:t>Elad Hefetz</w:t>
            </w:r>
            <w:r w:rsidRPr="006365B5">
              <w:rPr>
                <w:lang w:val="de-DE"/>
              </w:rPr>
              <w:t xml:space="preserve"> </w:t>
            </w:r>
            <w:hyperlink r:id="rId11" w:history="1">
              <w:r w:rsidRPr="00544802">
                <w:rPr>
                  <w:rStyle w:val="Hyperlink"/>
                  <w:lang w:val="de-DE"/>
                </w:rPr>
                <w:t>EladH@bezeqint.co.il</w:t>
              </w:r>
            </w:hyperlink>
          </w:p>
          <w:p w:rsidR="006365B5" w:rsidRPr="002463B4" w:rsidRDefault="006365B5" w:rsidP="006365B5">
            <w:pPr>
              <w:pStyle w:val="TAL"/>
              <w:rPr>
                <w:lang w:val="de-DE"/>
              </w:rPr>
            </w:pPr>
          </w:p>
        </w:tc>
        <w:tc>
          <w:tcPr>
            <w:tcW w:w="972" w:type="dxa"/>
          </w:tcPr>
          <w:p w:rsidR="00055FF1" w:rsidRPr="002463B4" w:rsidRDefault="00055FF1" w:rsidP="002C1AAE">
            <w:pPr>
              <w:pStyle w:val="TAL"/>
              <w:rPr>
                <w:lang w:val="de-DE"/>
              </w:rPr>
            </w:pPr>
          </w:p>
        </w:tc>
        <w:tc>
          <w:tcPr>
            <w:tcW w:w="1197" w:type="dxa"/>
            <w:shd w:val="clear" w:color="auto" w:fill="auto"/>
            <w:vAlign w:val="center"/>
          </w:tcPr>
          <w:p w:rsidR="00055FF1" w:rsidRDefault="006365B5" w:rsidP="002C1AAE">
            <w:pPr>
              <w:pStyle w:val="TAL"/>
            </w:pPr>
            <w:r>
              <w:t>Service Provider</w:t>
            </w:r>
          </w:p>
        </w:tc>
        <w:tc>
          <w:tcPr>
            <w:tcW w:w="1517" w:type="dxa"/>
            <w:shd w:val="clear" w:color="auto" w:fill="auto"/>
            <w:vAlign w:val="center"/>
          </w:tcPr>
          <w:p w:rsidR="00055FF1" w:rsidRDefault="006365B5" w:rsidP="002C1AAE">
            <w:pPr>
              <w:pStyle w:val="TAL"/>
            </w:pPr>
            <w:r>
              <w:t>POC testbed, POC venue</w:t>
            </w:r>
          </w:p>
        </w:tc>
      </w:tr>
      <w:tr w:rsidR="00E440FE" w:rsidRPr="00CE1BE2" w:rsidTr="002C1AAE">
        <w:trPr>
          <w:trHeight w:val="704"/>
          <w:jc w:val="center"/>
        </w:trPr>
        <w:tc>
          <w:tcPr>
            <w:tcW w:w="9774" w:type="dxa"/>
            <w:gridSpan w:val="7"/>
            <w:shd w:val="clear" w:color="auto" w:fill="auto"/>
            <w:vAlign w:val="center"/>
          </w:tcPr>
          <w:p w:rsidR="00E440FE" w:rsidRDefault="00E440FE" w:rsidP="002C1AAE">
            <w:pPr>
              <w:pStyle w:val="TAN"/>
            </w:pPr>
            <w:r>
              <w:t>(</w:t>
            </w:r>
            <w:r w:rsidRPr="00E06987">
              <w:t xml:space="preserve">*) Identify the </w:t>
            </w:r>
            <w:proofErr w:type="spellStart"/>
            <w:r w:rsidRPr="00E06987">
              <w:t>PoC</w:t>
            </w:r>
            <w:proofErr w:type="spellEnd"/>
            <w:r w:rsidRPr="00E06987">
              <w:t xml:space="preserve"> Point of Contact with an X.</w:t>
            </w:r>
          </w:p>
          <w:p w:rsidR="00E440FE" w:rsidRPr="00CE1BE2" w:rsidRDefault="00E440FE" w:rsidP="002C1AAE">
            <w:pPr>
              <w:pStyle w:val="TAN"/>
              <w:ind w:left="0" w:firstLine="0"/>
            </w:pPr>
            <w:r>
              <w:t>(**) The Role will be</w:t>
            </w:r>
            <w:r w:rsidRPr="00E06987">
              <w:t xml:space="preserve"> network operator/service provider, infrastructure provider, application provider or other.</w:t>
            </w:r>
          </w:p>
        </w:tc>
      </w:tr>
    </w:tbl>
    <w:p w:rsidR="00E440FE" w:rsidRDefault="00E440FE" w:rsidP="00E440FE">
      <w:pPr>
        <w:pStyle w:val="TAN"/>
        <w:tabs>
          <w:tab w:val="left" w:pos="6495"/>
        </w:tabs>
      </w:pPr>
      <w:r>
        <w:tab/>
      </w:r>
      <w:r>
        <w:tab/>
      </w:r>
    </w:p>
    <w:p w:rsidR="00E440FE" w:rsidRPr="00CE1BE2" w:rsidRDefault="00E440FE" w:rsidP="00E440FE">
      <w:r w:rsidRPr="00CE1BE2">
        <w:t xml:space="preserve">All the </w:t>
      </w:r>
      <w:proofErr w:type="spellStart"/>
      <w:r w:rsidRPr="00CE1BE2">
        <w:t>PoC</w:t>
      </w:r>
      <w:proofErr w:type="spellEnd"/>
      <w:r w:rsidRPr="00CE1BE2">
        <w:t xml:space="preserve"> Team members listed above declare that the information in this proposal is conformant to their plans at this date and commit to inform ETSI timely in case of changes in the </w:t>
      </w:r>
      <w:proofErr w:type="spellStart"/>
      <w:r w:rsidRPr="00CE1BE2">
        <w:t>PoC</w:t>
      </w:r>
      <w:proofErr w:type="spellEnd"/>
      <w:r w:rsidRPr="00CE1BE2">
        <w:t xml:space="preserve"> Team, scope or timeline.</w:t>
      </w:r>
    </w:p>
    <w:p w:rsidR="00E440FE" w:rsidRPr="00CE1BE2" w:rsidRDefault="00E440FE" w:rsidP="00E440FE"/>
    <w:p w:rsidR="00E440FE" w:rsidRPr="00CE1BE2" w:rsidRDefault="00E440FE" w:rsidP="00E440FE">
      <w:pPr>
        <w:pStyle w:val="Heading2"/>
      </w:pPr>
      <w:bookmarkStart w:id="17" w:name="_Toc414543495"/>
      <w:bookmarkStart w:id="18" w:name="_Toc414607461"/>
      <w:bookmarkStart w:id="19" w:name="_Toc414607521"/>
      <w:r w:rsidRPr="00CE1BE2">
        <w:t>1.3</w:t>
      </w:r>
      <w:r w:rsidRPr="00CE1BE2">
        <w:tab/>
      </w:r>
      <w:proofErr w:type="spellStart"/>
      <w:r w:rsidRPr="00CE1BE2">
        <w:t>PoC</w:t>
      </w:r>
      <w:proofErr w:type="spellEnd"/>
      <w:r w:rsidRPr="00CE1BE2">
        <w:t xml:space="preserve"> Project Scope</w:t>
      </w:r>
      <w:bookmarkEnd w:id="17"/>
      <w:bookmarkEnd w:id="18"/>
      <w:bookmarkEnd w:id="19"/>
    </w:p>
    <w:p w:rsidR="00E440FE" w:rsidRPr="00CE1BE2" w:rsidRDefault="00E440FE" w:rsidP="00E440FE">
      <w:pPr>
        <w:pStyle w:val="Heading3"/>
      </w:pPr>
      <w:bookmarkStart w:id="20" w:name="_Toc414607462"/>
      <w:bookmarkStart w:id="21" w:name="_Toc414607522"/>
      <w:r w:rsidRPr="00CE1BE2">
        <w:t>1.3.1</w:t>
      </w:r>
      <w:r w:rsidRPr="00CE1BE2">
        <w:tab/>
      </w:r>
      <w:proofErr w:type="spellStart"/>
      <w:r w:rsidRPr="00CE1BE2">
        <w:t>PoC</w:t>
      </w:r>
      <w:proofErr w:type="spellEnd"/>
      <w:r w:rsidRPr="00CE1BE2">
        <w:t xml:space="preserve"> Topics</w:t>
      </w:r>
      <w:bookmarkEnd w:id="20"/>
      <w:bookmarkEnd w:id="21"/>
    </w:p>
    <w:p w:rsidR="00E440FE" w:rsidRPr="00CE1BE2" w:rsidRDefault="00E440FE" w:rsidP="00E440FE">
      <w:proofErr w:type="spellStart"/>
      <w:r w:rsidRPr="00CE1BE2">
        <w:t>PoC</w:t>
      </w:r>
      <w:proofErr w:type="spellEnd"/>
      <w:r w:rsidRPr="00CE1BE2">
        <w:t xml:space="preserve"> Topics identified in this </w:t>
      </w:r>
      <w:r>
        <w:t>clause</w:t>
      </w:r>
      <w:r w:rsidRPr="00CE1BE2">
        <w:t xml:space="preserve"> need to be taken f</w:t>
      </w:r>
      <w:r w:rsidR="00055FF1">
        <w:t>rom</w:t>
      </w:r>
      <w:r w:rsidRPr="00CE1BE2">
        <w:t xml:space="preserve"> the </w:t>
      </w:r>
      <w:proofErr w:type="spellStart"/>
      <w:r w:rsidRPr="00CE1BE2">
        <w:t>PoC</w:t>
      </w:r>
      <w:proofErr w:type="spellEnd"/>
      <w:r w:rsidRPr="00CE1BE2">
        <w:t xml:space="preserve"> Topic List identified by ISG MEC and publicly available in the </w:t>
      </w:r>
      <w:r>
        <w:t>MEC</w:t>
      </w:r>
      <w:r w:rsidRPr="00CE1BE2">
        <w:t xml:space="preserve"> WIKI. </w:t>
      </w:r>
      <w:proofErr w:type="spellStart"/>
      <w:r w:rsidRPr="00CE1BE2">
        <w:t>PoC</w:t>
      </w:r>
      <w:proofErr w:type="spellEnd"/>
      <w:r w:rsidRPr="00CE1BE2">
        <w:t xml:space="preserve"> Teams addressing these topics commit to submit the expected contributions in a timely manner.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99"/>
        <w:gridCol w:w="2411"/>
        <w:gridCol w:w="1985"/>
        <w:gridCol w:w="2977"/>
        <w:gridCol w:w="1383"/>
      </w:tblGrid>
      <w:tr w:rsidR="00E440FE" w:rsidRPr="00CE1BE2" w:rsidTr="002C1AAE">
        <w:trPr>
          <w:jc w:val="center"/>
        </w:trPr>
        <w:tc>
          <w:tcPr>
            <w:tcW w:w="1099" w:type="dxa"/>
            <w:shd w:val="clear" w:color="auto" w:fill="D9D9D9"/>
            <w:vAlign w:val="center"/>
          </w:tcPr>
          <w:p w:rsidR="00E440FE" w:rsidRPr="00CE1BE2" w:rsidRDefault="00E440FE" w:rsidP="002C1AAE">
            <w:pPr>
              <w:pStyle w:val="TAH"/>
            </w:pPr>
            <w:proofErr w:type="spellStart"/>
            <w:r w:rsidRPr="00CE1BE2">
              <w:t>PoC</w:t>
            </w:r>
            <w:proofErr w:type="spellEnd"/>
            <w:r w:rsidRPr="00CE1BE2">
              <w:t xml:space="preserve"> Topic Code</w:t>
            </w:r>
          </w:p>
        </w:tc>
        <w:tc>
          <w:tcPr>
            <w:tcW w:w="2411" w:type="dxa"/>
            <w:shd w:val="clear" w:color="auto" w:fill="D9D9D9"/>
            <w:vAlign w:val="center"/>
          </w:tcPr>
          <w:p w:rsidR="00E440FE" w:rsidRPr="00CE1BE2" w:rsidRDefault="00E440FE" w:rsidP="002C1AAE">
            <w:pPr>
              <w:pStyle w:val="TAH"/>
            </w:pPr>
            <w:proofErr w:type="spellStart"/>
            <w:r w:rsidRPr="00CE1BE2">
              <w:t>PoC</w:t>
            </w:r>
            <w:proofErr w:type="spellEnd"/>
            <w:r w:rsidRPr="00CE1BE2">
              <w:t xml:space="preserve"> Topic Description</w:t>
            </w:r>
          </w:p>
        </w:tc>
        <w:tc>
          <w:tcPr>
            <w:tcW w:w="1985" w:type="dxa"/>
            <w:shd w:val="clear" w:color="auto" w:fill="D9D9D9"/>
            <w:vAlign w:val="center"/>
          </w:tcPr>
          <w:p w:rsidR="00E440FE" w:rsidRPr="00CE1BE2" w:rsidRDefault="00E440FE" w:rsidP="002C1AAE">
            <w:pPr>
              <w:pStyle w:val="TAH"/>
            </w:pPr>
            <w:r w:rsidRPr="00CE1BE2">
              <w:t>Related WG/WI</w:t>
            </w:r>
          </w:p>
        </w:tc>
        <w:tc>
          <w:tcPr>
            <w:tcW w:w="2977" w:type="dxa"/>
            <w:shd w:val="clear" w:color="auto" w:fill="D9D9D9"/>
            <w:vAlign w:val="center"/>
          </w:tcPr>
          <w:p w:rsidR="00E440FE" w:rsidRPr="00CE1BE2" w:rsidRDefault="00E440FE" w:rsidP="002C1AAE">
            <w:pPr>
              <w:pStyle w:val="TAH"/>
            </w:pPr>
            <w:r w:rsidRPr="00CE1BE2">
              <w:t>Expected Contribution</w:t>
            </w:r>
          </w:p>
        </w:tc>
        <w:tc>
          <w:tcPr>
            <w:tcW w:w="1383" w:type="dxa"/>
            <w:shd w:val="clear" w:color="auto" w:fill="D9D9D9"/>
            <w:vAlign w:val="center"/>
          </w:tcPr>
          <w:p w:rsidR="00E440FE" w:rsidRPr="00CE1BE2" w:rsidRDefault="00E440FE" w:rsidP="002C1AAE">
            <w:pPr>
              <w:pStyle w:val="TAH"/>
            </w:pPr>
            <w:r w:rsidRPr="00CE1BE2">
              <w:t>Target Date</w:t>
            </w:r>
          </w:p>
        </w:tc>
      </w:tr>
      <w:tr w:rsidR="00E440FE" w:rsidRPr="00CE1BE2" w:rsidTr="002C1AAE">
        <w:trPr>
          <w:jc w:val="center"/>
        </w:trPr>
        <w:tc>
          <w:tcPr>
            <w:tcW w:w="1099" w:type="dxa"/>
            <w:shd w:val="clear" w:color="auto" w:fill="auto"/>
            <w:vAlign w:val="center"/>
          </w:tcPr>
          <w:p w:rsidR="00E440FE" w:rsidRPr="00CE1BE2" w:rsidRDefault="00A724FA" w:rsidP="002C1AAE">
            <w:pPr>
              <w:rPr>
                <w:iCs/>
              </w:rPr>
            </w:pPr>
            <w:r>
              <w:rPr>
                <w:i/>
                <w:iCs/>
              </w:rPr>
              <w:t>PT#01</w:t>
            </w:r>
          </w:p>
        </w:tc>
        <w:tc>
          <w:tcPr>
            <w:tcW w:w="2411" w:type="dxa"/>
            <w:shd w:val="clear" w:color="auto" w:fill="auto"/>
            <w:vAlign w:val="center"/>
          </w:tcPr>
          <w:p w:rsidR="00E440FE" w:rsidRPr="00CE1BE2" w:rsidRDefault="00A724FA" w:rsidP="00FB7002">
            <w:pPr>
              <w:rPr>
                <w:iCs/>
              </w:rPr>
            </w:pPr>
            <w:r>
              <w:rPr>
                <w:i/>
                <w:iCs/>
              </w:rPr>
              <w:t xml:space="preserve">Demonstration of MEC Service Scenario </w:t>
            </w:r>
            <w:r w:rsidR="00FB7002">
              <w:rPr>
                <w:i/>
                <w:iCs/>
              </w:rPr>
              <w:t>“</w:t>
            </w:r>
            <w:r w:rsidR="00FB7002" w:rsidRPr="00FB7002">
              <w:rPr>
                <w:i/>
                <w:iCs/>
              </w:rPr>
              <w:t>Enterprise deployment of MEC</w:t>
            </w:r>
            <w:r w:rsidR="00FB7002">
              <w:rPr>
                <w:i/>
                <w:iCs/>
              </w:rPr>
              <w:t>”</w:t>
            </w:r>
          </w:p>
        </w:tc>
        <w:tc>
          <w:tcPr>
            <w:tcW w:w="1985" w:type="dxa"/>
            <w:shd w:val="clear" w:color="auto" w:fill="auto"/>
            <w:vAlign w:val="center"/>
          </w:tcPr>
          <w:p w:rsidR="00E440FE" w:rsidRPr="00CE1BE2" w:rsidRDefault="00A724FA" w:rsidP="002C1AAE">
            <w:pPr>
              <w:rPr>
                <w:iCs/>
              </w:rPr>
            </w:pPr>
            <w:r>
              <w:rPr>
                <w:i/>
                <w:iCs/>
              </w:rPr>
              <w:t>MEC-IEG004</w:t>
            </w:r>
          </w:p>
        </w:tc>
        <w:tc>
          <w:tcPr>
            <w:tcW w:w="2977" w:type="dxa"/>
            <w:shd w:val="clear" w:color="auto" w:fill="auto"/>
            <w:vAlign w:val="center"/>
          </w:tcPr>
          <w:p w:rsidR="00E440FE" w:rsidRPr="00CE1BE2" w:rsidRDefault="00A724FA" w:rsidP="002C1AAE">
            <w:pPr>
              <w:rPr>
                <w:iCs/>
              </w:rPr>
            </w:pPr>
            <w:r>
              <w:rPr>
                <w:i/>
                <w:iCs/>
              </w:rPr>
              <w:t>Technical Report describing the Service Scenario and providing the lessons learnt and technical information requested by PT#01</w:t>
            </w:r>
          </w:p>
        </w:tc>
        <w:tc>
          <w:tcPr>
            <w:tcW w:w="1383" w:type="dxa"/>
            <w:shd w:val="clear" w:color="auto" w:fill="auto"/>
            <w:vAlign w:val="center"/>
          </w:tcPr>
          <w:p w:rsidR="00E440FE" w:rsidRPr="00CE1BE2" w:rsidRDefault="00A724FA" w:rsidP="00FB7002">
            <w:pPr>
              <w:rPr>
                <w:iCs/>
              </w:rPr>
            </w:pPr>
            <w:r>
              <w:rPr>
                <w:i/>
                <w:iCs/>
              </w:rPr>
              <w:t>Q</w:t>
            </w:r>
            <w:r w:rsidR="00FB7002">
              <w:rPr>
                <w:i/>
                <w:iCs/>
              </w:rPr>
              <w:t>2</w:t>
            </w:r>
            <w:r>
              <w:rPr>
                <w:i/>
                <w:iCs/>
              </w:rPr>
              <w:t xml:space="preserve"> 201</w:t>
            </w:r>
            <w:r w:rsidR="00FB7002">
              <w:rPr>
                <w:i/>
                <w:iCs/>
              </w:rPr>
              <w:t>7</w:t>
            </w:r>
          </w:p>
        </w:tc>
      </w:tr>
      <w:tr w:rsidR="00E440FE" w:rsidRPr="00CE1BE2" w:rsidTr="002C1AAE">
        <w:trPr>
          <w:jc w:val="center"/>
        </w:trPr>
        <w:tc>
          <w:tcPr>
            <w:tcW w:w="1099" w:type="dxa"/>
            <w:shd w:val="clear" w:color="auto" w:fill="auto"/>
            <w:vAlign w:val="center"/>
          </w:tcPr>
          <w:p w:rsidR="00E440FE" w:rsidRPr="00A95915" w:rsidRDefault="00E440FE" w:rsidP="002C1AAE">
            <w:pPr>
              <w:rPr>
                <w:i/>
                <w:iCs/>
              </w:rPr>
            </w:pPr>
          </w:p>
        </w:tc>
        <w:tc>
          <w:tcPr>
            <w:tcW w:w="2411" w:type="dxa"/>
            <w:shd w:val="clear" w:color="auto" w:fill="auto"/>
            <w:vAlign w:val="center"/>
          </w:tcPr>
          <w:p w:rsidR="00E440FE" w:rsidRPr="00A95915" w:rsidRDefault="00E440FE" w:rsidP="002C1AAE">
            <w:pPr>
              <w:rPr>
                <w:i/>
                <w:iCs/>
              </w:rPr>
            </w:pPr>
          </w:p>
        </w:tc>
        <w:tc>
          <w:tcPr>
            <w:tcW w:w="1985" w:type="dxa"/>
            <w:shd w:val="clear" w:color="auto" w:fill="auto"/>
            <w:vAlign w:val="center"/>
          </w:tcPr>
          <w:p w:rsidR="00E440FE" w:rsidRPr="00A95915" w:rsidRDefault="00E440FE" w:rsidP="002C1AAE">
            <w:pPr>
              <w:rPr>
                <w:i/>
                <w:iCs/>
              </w:rPr>
            </w:pPr>
          </w:p>
        </w:tc>
        <w:tc>
          <w:tcPr>
            <w:tcW w:w="2977" w:type="dxa"/>
            <w:shd w:val="clear" w:color="auto" w:fill="auto"/>
            <w:vAlign w:val="center"/>
          </w:tcPr>
          <w:p w:rsidR="00E440FE" w:rsidRPr="00A95915" w:rsidRDefault="00E440FE" w:rsidP="00A95915">
            <w:pPr>
              <w:rPr>
                <w:i/>
                <w:iCs/>
              </w:rPr>
            </w:pPr>
          </w:p>
        </w:tc>
        <w:tc>
          <w:tcPr>
            <w:tcW w:w="1383" w:type="dxa"/>
            <w:shd w:val="clear" w:color="auto" w:fill="auto"/>
            <w:vAlign w:val="center"/>
          </w:tcPr>
          <w:p w:rsidR="00E440FE" w:rsidRPr="00A95915" w:rsidRDefault="00E440FE" w:rsidP="002C1AAE">
            <w:pPr>
              <w:rPr>
                <w:i/>
                <w:iCs/>
              </w:rPr>
            </w:pPr>
          </w:p>
        </w:tc>
      </w:tr>
    </w:tbl>
    <w:p w:rsidR="00E440FE" w:rsidRPr="00CE1BE2" w:rsidRDefault="00E440FE" w:rsidP="00E440FE"/>
    <w:p w:rsidR="00E440FE" w:rsidRPr="00CE1BE2" w:rsidRDefault="00E440FE" w:rsidP="00E440FE">
      <w:pPr>
        <w:pStyle w:val="Heading3"/>
      </w:pPr>
      <w:bookmarkStart w:id="22" w:name="_Toc414607463"/>
      <w:bookmarkStart w:id="23" w:name="_Toc414607523"/>
      <w:r w:rsidRPr="00CE1BE2">
        <w:t>1.3.2</w:t>
      </w:r>
      <w:r w:rsidRPr="00CE1BE2">
        <w:tab/>
        <w:t>Other topics in scope</w:t>
      </w:r>
      <w:bookmarkEnd w:id="22"/>
      <w:bookmarkEnd w:id="23"/>
    </w:p>
    <w:p w:rsidR="00E440FE" w:rsidRPr="00CE1BE2" w:rsidRDefault="00E440FE" w:rsidP="00E440FE">
      <w:r w:rsidRPr="00CE1BE2">
        <w:t xml:space="preserve">List here any additional topic for which the </w:t>
      </w:r>
      <w:proofErr w:type="spellStart"/>
      <w:r w:rsidRPr="00CE1BE2">
        <w:t>PoC</w:t>
      </w:r>
      <w:proofErr w:type="spellEnd"/>
      <w:r w:rsidRPr="00CE1BE2">
        <w:t xml:space="preserve"> plans to provide input/feedback to the ISG MEC.</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099"/>
        <w:gridCol w:w="2411"/>
        <w:gridCol w:w="1985"/>
        <w:gridCol w:w="2977"/>
        <w:gridCol w:w="1383"/>
      </w:tblGrid>
      <w:tr w:rsidR="00E440FE" w:rsidRPr="00CE1BE2" w:rsidTr="002C1AAE">
        <w:trPr>
          <w:jc w:val="center"/>
        </w:trPr>
        <w:tc>
          <w:tcPr>
            <w:tcW w:w="1099" w:type="dxa"/>
            <w:shd w:val="clear" w:color="auto" w:fill="D9D9D9"/>
            <w:vAlign w:val="center"/>
          </w:tcPr>
          <w:p w:rsidR="00E440FE" w:rsidRPr="00CE1BE2" w:rsidRDefault="00E440FE" w:rsidP="002C1AAE">
            <w:pPr>
              <w:pStyle w:val="TAH"/>
            </w:pPr>
            <w:proofErr w:type="spellStart"/>
            <w:r w:rsidRPr="00CE1BE2">
              <w:t>PoC</w:t>
            </w:r>
            <w:proofErr w:type="spellEnd"/>
            <w:r w:rsidRPr="00CE1BE2">
              <w:t xml:space="preserve"> Topic Code</w:t>
            </w:r>
          </w:p>
        </w:tc>
        <w:tc>
          <w:tcPr>
            <w:tcW w:w="2411" w:type="dxa"/>
            <w:shd w:val="clear" w:color="auto" w:fill="D9D9D9"/>
            <w:vAlign w:val="center"/>
          </w:tcPr>
          <w:p w:rsidR="00E440FE" w:rsidRPr="00CE1BE2" w:rsidRDefault="00E440FE" w:rsidP="002C1AAE">
            <w:pPr>
              <w:pStyle w:val="TAH"/>
            </w:pPr>
            <w:proofErr w:type="spellStart"/>
            <w:r w:rsidRPr="00CE1BE2">
              <w:t>PoC</w:t>
            </w:r>
            <w:proofErr w:type="spellEnd"/>
            <w:r w:rsidRPr="00CE1BE2">
              <w:t xml:space="preserve"> Topic Description</w:t>
            </w:r>
          </w:p>
        </w:tc>
        <w:tc>
          <w:tcPr>
            <w:tcW w:w="1985" w:type="dxa"/>
            <w:shd w:val="clear" w:color="auto" w:fill="D9D9D9"/>
            <w:vAlign w:val="center"/>
          </w:tcPr>
          <w:p w:rsidR="00E440FE" w:rsidRPr="00CE1BE2" w:rsidRDefault="00E440FE" w:rsidP="002C1AAE">
            <w:pPr>
              <w:pStyle w:val="TAH"/>
            </w:pPr>
            <w:r w:rsidRPr="00CE1BE2">
              <w:t>Related WG/WI</w:t>
            </w:r>
          </w:p>
        </w:tc>
        <w:tc>
          <w:tcPr>
            <w:tcW w:w="2977" w:type="dxa"/>
            <w:shd w:val="clear" w:color="auto" w:fill="D9D9D9"/>
            <w:vAlign w:val="center"/>
          </w:tcPr>
          <w:p w:rsidR="00E440FE" w:rsidRPr="00CE1BE2" w:rsidRDefault="00E440FE" w:rsidP="002C1AAE">
            <w:pPr>
              <w:pStyle w:val="TAH"/>
            </w:pPr>
            <w:r w:rsidRPr="00CE1BE2">
              <w:t>Expected Contribution</w:t>
            </w:r>
          </w:p>
        </w:tc>
        <w:tc>
          <w:tcPr>
            <w:tcW w:w="1383" w:type="dxa"/>
            <w:shd w:val="clear" w:color="auto" w:fill="D9D9D9"/>
            <w:vAlign w:val="center"/>
          </w:tcPr>
          <w:p w:rsidR="00E440FE" w:rsidRPr="00CE1BE2" w:rsidRDefault="00E440FE" w:rsidP="002C1AAE">
            <w:pPr>
              <w:pStyle w:val="TAH"/>
            </w:pPr>
            <w:r w:rsidRPr="00CE1BE2">
              <w:t>Target Date</w:t>
            </w:r>
          </w:p>
        </w:tc>
      </w:tr>
      <w:tr w:rsidR="00E440FE" w:rsidRPr="00CE1BE2" w:rsidTr="002C1AAE">
        <w:trPr>
          <w:jc w:val="center"/>
        </w:trPr>
        <w:tc>
          <w:tcPr>
            <w:tcW w:w="1099" w:type="dxa"/>
            <w:shd w:val="clear" w:color="auto" w:fill="auto"/>
            <w:vAlign w:val="center"/>
          </w:tcPr>
          <w:p w:rsidR="00E440FE" w:rsidRPr="00CE1BE2" w:rsidRDefault="00A724FA" w:rsidP="002C1AAE">
            <w:pPr>
              <w:pStyle w:val="TAL"/>
            </w:pPr>
            <w:r>
              <w:t>n/a</w:t>
            </w:r>
          </w:p>
        </w:tc>
        <w:tc>
          <w:tcPr>
            <w:tcW w:w="2411" w:type="dxa"/>
            <w:shd w:val="clear" w:color="auto" w:fill="auto"/>
            <w:vAlign w:val="center"/>
          </w:tcPr>
          <w:p w:rsidR="00E440FE" w:rsidRPr="00CE1BE2" w:rsidRDefault="00E440FE" w:rsidP="002C1AAE">
            <w:pPr>
              <w:pStyle w:val="TAL"/>
            </w:pPr>
          </w:p>
        </w:tc>
        <w:tc>
          <w:tcPr>
            <w:tcW w:w="1985" w:type="dxa"/>
            <w:shd w:val="clear" w:color="auto" w:fill="auto"/>
            <w:vAlign w:val="center"/>
          </w:tcPr>
          <w:p w:rsidR="00E440FE" w:rsidRPr="00CE1BE2" w:rsidRDefault="00E440FE" w:rsidP="002C1AAE">
            <w:pPr>
              <w:pStyle w:val="TAL"/>
            </w:pPr>
          </w:p>
        </w:tc>
        <w:tc>
          <w:tcPr>
            <w:tcW w:w="2977" w:type="dxa"/>
            <w:shd w:val="clear" w:color="auto" w:fill="auto"/>
            <w:vAlign w:val="center"/>
          </w:tcPr>
          <w:p w:rsidR="00E440FE" w:rsidRPr="00CE1BE2" w:rsidRDefault="00E440FE" w:rsidP="002C1AAE">
            <w:pPr>
              <w:pStyle w:val="TAL"/>
            </w:pPr>
          </w:p>
        </w:tc>
        <w:tc>
          <w:tcPr>
            <w:tcW w:w="1383" w:type="dxa"/>
            <w:shd w:val="clear" w:color="auto" w:fill="auto"/>
            <w:vAlign w:val="center"/>
          </w:tcPr>
          <w:p w:rsidR="00E440FE" w:rsidRPr="00CE1BE2" w:rsidRDefault="00E440FE" w:rsidP="002C1AAE">
            <w:pPr>
              <w:pStyle w:val="TAL"/>
            </w:pPr>
          </w:p>
        </w:tc>
      </w:tr>
    </w:tbl>
    <w:p w:rsidR="00E440FE" w:rsidRPr="00CE1BE2" w:rsidRDefault="00E440FE" w:rsidP="00E440FE"/>
    <w:p w:rsidR="00E440FE" w:rsidRPr="00CE1BE2" w:rsidRDefault="00E440FE" w:rsidP="00E440FE">
      <w:pPr>
        <w:pStyle w:val="Heading2"/>
      </w:pPr>
      <w:bookmarkStart w:id="24" w:name="_Toc414543496"/>
      <w:bookmarkStart w:id="25" w:name="_Toc414607464"/>
      <w:bookmarkStart w:id="26" w:name="_Toc414607524"/>
      <w:r w:rsidRPr="00CE1BE2">
        <w:lastRenderedPageBreak/>
        <w:t>1.4</w:t>
      </w:r>
      <w:r w:rsidRPr="00CE1BE2">
        <w:tab/>
      </w:r>
      <w:proofErr w:type="spellStart"/>
      <w:r w:rsidRPr="00CE1BE2">
        <w:t>PoC</w:t>
      </w:r>
      <w:proofErr w:type="spellEnd"/>
      <w:r w:rsidRPr="00CE1BE2">
        <w:t xml:space="preserve"> Project Milestones</w:t>
      </w:r>
      <w:bookmarkEnd w:id="24"/>
      <w:bookmarkEnd w:id="25"/>
      <w:bookmarkEnd w:id="26"/>
      <w:r w:rsidR="00735FE5">
        <w:t xml:space="preserve"> </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96"/>
        <w:gridCol w:w="3514"/>
        <w:gridCol w:w="1181"/>
        <w:gridCol w:w="3769"/>
      </w:tblGrid>
      <w:tr w:rsidR="00E440FE" w:rsidRPr="00CE1BE2" w:rsidTr="00C319EC">
        <w:trPr>
          <w:jc w:val="center"/>
        </w:trPr>
        <w:tc>
          <w:tcPr>
            <w:tcW w:w="1396" w:type="dxa"/>
            <w:shd w:val="clear" w:color="auto" w:fill="D9D9D9"/>
            <w:vAlign w:val="center"/>
          </w:tcPr>
          <w:p w:rsidR="00E440FE" w:rsidRPr="00CE1BE2" w:rsidRDefault="00E440FE" w:rsidP="002C1AAE">
            <w:pPr>
              <w:pStyle w:val="TAH"/>
            </w:pPr>
            <w:proofErr w:type="spellStart"/>
            <w:r w:rsidRPr="00CE1BE2">
              <w:t>PoC</w:t>
            </w:r>
            <w:proofErr w:type="spellEnd"/>
            <w:r w:rsidRPr="00CE1BE2">
              <w:t xml:space="preserve"> Milestone</w:t>
            </w:r>
          </w:p>
        </w:tc>
        <w:tc>
          <w:tcPr>
            <w:tcW w:w="3514" w:type="dxa"/>
            <w:shd w:val="clear" w:color="auto" w:fill="D9D9D9"/>
            <w:vAlign w:val="center"/>
          </w:tcPr>
          <w:p w:rsidR="00E440FE" w:rsidRPr="00CE1BE2" w:rsidRDefault="00E440FE" w:rsidP="002C1AAE">
            <w:pPr>
              <w:pStyle w:val="TAH"/>
            </w:pPr>
            <w:r w:rsidRPr="00CE1BE2">
              <w:t>Milestone description</w:t>
            </w:r>
          </w:p>
        </w:tc>
        <w:tc>
          <w:tcPr>
            <w:tcW w:w="1181" w:type="dxa"/>
            <w:shd w:val="clear" w:color="auto" w:fill="D9D9D9"/>
            <w:vAlign w:val="center"/>
          </w:tcPr>
          <w:p w:rsidR="00E440FE" w:rsidRPr="00CE1BE2" w:rsidRDefault="00E440FE" w:rsidP="002C1AAE">
            <w:pPr>
              <w:pStyle w:val="TAH"/>
            </w:pPr>
            <w:r w:rsidRPr="00CE1BE2">
              <w:t>Target Date</w:t>
            </w:r>
          </w:p>
        </w:tc>
        <w:tc>
          <w:tcPr>
            <w:tcW w:w="3769" w:type="dxa"/>
            <w:shd w:val="clear" w:color="auto" w:fill="D9D9D9"/>
            <w:vAlign w:val="center"/>
          </w:tcPr>
          <w:p w:rsidR="00E440FE" w:rsidRPr="00CE1BE2" w:rsidRDefault="00E440FE" w:rsidP="002C1AAE">
            <w:pPr>
              <w:pStyle w:val="TAH"/>
            </w:pPr>
            <w:r w:rsidRPr="00CE1BE2">
              <w:t>Additional Info</w:t>
            </w:r>
          </w:p>
        </w:tc>
      </w:tr>
      <w:tr w:rsidR="00E440FE" w:rsidRPr="00CE1BE2" w:rsidTr="00C319EC">
        <w:trPr>
          <w:jc w:val="center"/>
        </w:trPr>
        <w:tc>
          <w:tcPr>
            <w:tcW w:w="1396" w:type="dxa"/>
            <w:shd w:val="clear" w:color="auto" w:fill="auto"/>
            <w:vAlign w:val="center"/>
          </w:tcPr>
          <w:p w:rsidR="00E440FE" w:rsidRPr="00A80A6C" w:rsidRDefault="00E440FE" w:rsidP="002C1AAE">
            <w:pPr>
              <w:pStyle w:val="TAL"/>
            </w:pPr>
            <w:r w:rsidRPr="00A80A6C">
              <w:t>P.S</w:t>
            </w:r>
          </w:p>
        </w:tc>
        <w:tc>
          <w:tcPr>
            <w:tcW w:w="3514" w:type="dxa"/>
            <w:shd w:val="clear" w:color="auto" w:fill="auto"/>
            <w:vAlign w:val="center"/>
          </w:tcPr>
          <w:p w:rsidR="00E440FE" w:rsidRPr="00A80A6C" w:rsidRDefault="00E440FE" w:rsidP="002C1AAE">
            <w:pPr>
              <w:pStyle w:val="TAL"/>
            </w:pPr>
            <w:proofErr w:type="spellStart"/>
            <w:r w:rsidRPr="00A80A6C">
              <w:t>PoC</w:t>
            </w:r>
            <w:proofErr w:type="spellEnd"/>
            <w:r w:rsidRPr="00A80A6C">
              <w:t xml:space="preserve"> Project Start</w:t>
            </w:r>
          </w:p>
        </w:tc>
        <w:tc>
          <w:tcPr>
            <w:tcW w:w="1181" w:type="dxa"/>
            <w:shd w:val="clear" w:color="auto" w:fill="auto"/>
            <w:vAlign w:val="center"/>
          </w:tcPr>
          <w:p w:rsidR="00E440FE" w:rsidRPr="00A80A6C" w:rsidRDefault="00FB7002" w:rsidP="00FB7002">
            <w:pPr>
              <w:pStyle w:val="TAL"/>
            </w:pPr>
            <w:r>
              <w:t>June</w:t>
            </w:r>
            <w:r w:rsidR="00A80A6C" w:rsidRPr="00A80A6C">
              <w:t xml:space="preserve"> </w:t>
            </w:r>
            <w:r>
              <w:t>30</w:t>
            </w:r>
            <w:r w:rsidR="00A80A6C" w:rsidRPr="00A80A6C">
              <w:t>, 2016</w:t>
            </w:r>
          </w:p>
        </w:tc>
        <w:tc>
          <w:tcPr>
            <w:tcW w:w="3769" w:type="dxa"/>
            <w:shd w:val="clear" w:color="auto" w:fill="auto"/>
            <w:vAlign w:val="center"/>
          </w:tcPr>
          <w:p w:rsidR="00E440FE" w:rsidRPr="00A80A6C" w:rsidRDefault="00E440FE" w:rsidP="002C1AAE">
            <w:pPr>
              <w:pStyle w:val="TAL"/>
            </w:pPr>
          </w:p>
        </w:tc>
      </w:tr>
      <w:tr w:rsidR="00A80A6C" w:rsidRPr="00CE1BE2" w:rsidTr="00C319EC">
        <w:trPr>
          <w:jc w:val="center"/>
        </w:trPr>
        <w:tc>
          <w:tcPr>
            <w:tcW w:w="1396" w:type="dxa"/>
            <w:shd w:val="clear" w:color="auto" w:fill="auto"/>
            <w:vAlign w:val="center"/>
          </w:tcPr>
          <w:p w:rsidR="00A80A6C" w:rsidRPr="00A80A6C" w:rsidRDefault="00A80A6C" w:rsidP="002C1AAE">
            <w:pPr>
              <w:pStyle w:val="TAL"/>
            </w:pPr>
            <w:r w:rsidRPr="00A80A6C">
              <w:t>P.D1</w:t>
            </w:r>
          </w:p>
        </w:tc>
        <w:tc>
          <w:tcPr>
            <w:tcW w:w="3514" w:type="dxa"/>
            <w:shd w:val="clear" w:color="auto" w:fill="auto"/>
            <w:vAlign w:val="center"/>
          </w:tcPr>
          <w:p w:rsidR="00A80A6C" w:rsidRPr="00A80A6C" w:rsidRDefault="00A80A6C" w:rsidP="00FB7002">
            <w:pPr>
              <w:pStyle w:val="TAL"/>
            </w:pPr>
            <w:proofErr w:type="spellStart"/>
            <w:r w:rsidRPr="00A80A6C">
              <w:t>PoC</w:t>
            </w:r>
            <w:proofErr w:type="spellEnd"/>
            <w:r w:rsidRPr="00A80A6C">
              <w:t xml:space="preserve"> Demo at </w:t>
            </w:r>
            <w:r w:rsidR="00FB7002">
              <w:t>MEC World Congress</w:t>
            </w:r>
          </w:p>
        </w:tc>
        <w:tc>
          <w:tcPr>
            <w:tcW w:w="1181" w:type="dxa"/>
            <w:shd w:val="clear" w:color="auto" w:fill="auto"/>
            <w:vAlign w:val="center"/>
          </w:tcPr>
          <w:p w:rsidR="00A80A6C" w:rsidRPr="00A80A6C" w:rsidRDefault="00FB7002" w:rsidP="00FB7002">
            <w:pPr>
              <w:pStyle w:val="TAL"/>
            </w:pPr>
            <w:r>
              <w:t>September</w:t>
            </w:r>
            <w:r w:rsidR="00A80A6C" w:rsidRPr="00A80A6C">
              <w:t xml:space="preserve"> 2016</w:t>
            </w:r>
          </w:p>
        </w:tc>
        <w:tc>
          <w:tcPr>
            <w:tcW w:w="3769" w:type="dxa"/>
            <w:shd w:val="clear" w:color="auto" w:fill="auto"/>
            <w:vAlign w:val="center"/>
          </w:tcPr>
          <w:p w:rsidR="00A80A6C" w:rsidRPr="00A80A6C" w:rsidRDefault="00FB7002" w:rsidP="00FB7002">
            <w:pPr>
              <w:pStyle w:val="TAL"/>
            </w:pPr>
            <w:proofErr w:type="spellStart"/>
            <w:r>
              <w:t>PoC</w:t>
            </w:r>
            <w:proofErr w:type="spellEnd"/>
            <w:r>
              <w:t xml:space="preserve"> Demo set-up</w:t>
            </w:r>
          </w:p>
        </w:tc>
      </w:tr>
      <w:tr w:rsidR="00E440FE" w:rsidRPr="00CE1BE2" w:rsidTr="00C319EC">
        <w:trPr>
          <w:jc w:val="center"/>
        </w:trPr>
        <w:tc>
          <w:tcPr>
            <w:tcW w:w="1396" w:type="dxa"/>
            <w:shd w:val="clear" w:color="auto" w:fill="auto"/>
            <w:vAlign w:val="center"/>
          </w:tcPr>
          <w:p w:rsidR="00E440FE" w:rsidRPr="00A80A6C" w:rsidRDefault="00E440FE" w:rsidP="002C1AAE">
            <w:pPr>
              <w:pStyle w:val="TAL"/>
            </w:pPr>
            <w:r w:rsidRPr="00A80A6C">
              <w:t>P.D</w:t>
            </w:r>
            <w:r w:rsidR="00F54A72">
              <w:t>2</w:t>
            </w:r>
          </w:p>
        </w:tc>
        <w:tc>
          <w:tcPr>
            <w:tcW w:w="3514" w:type="dxa"/>
            <w:shd w:val="clear" w:color="auto" w:fill="auto"/>
            <w:vAlign w:val="center"/>
          </w:tcPr>
          <w:p w:rsidR="00E440FE" w:rsidRPr="00A80A6C" w:rsidRDefault="00E440FE" w:rsidP="00FB7002">
            <w:pPr>
              <w:pStyle w:val="TAL"/>
            </w:pPr>
            <w:proofErr w:type="spellStart"/>
            <w:r w:rsidRPr="00A80A6C">
              <w:t>PoC</w:t>
            </w:r>
            <w:proofErr w:type="spellEnd"/>
            <w:r w:rsidRPr="00A80A6C">
              <w:t xml:space="preserve"> </w:t>
            </w:r>
            <w:r w:rsidR="00735FE5" w:rsidRPr="00A80A6C">
              <w:t xml:space="preserve">Live </w:t>
            </w:r>
            <w:r w:rsidRPr="00A80A6C">
              <w:t xml:space="preserve">Demo </w:t>
            </w:r>
            <w:r w:rsidR="00095671" w:rsidRPr="00A80A6C">
              <w:t xml:space="preserve">at </w:t>
            </w:r>
            <w:r w:rsidR="00FB7002">
              <w:t>chosen Enterprise</w:t>
            </w:r>
          </w:p>
        </w:tc>
        <w:tc>
          <w:tcPr>
            <w:tcW w:w="1181" w:type="dxa"/>
            <w:shd w:val="clear" w:color="auto" w:fill="auto"/>
            <w:vAlign w:val="center"/>
          </w:tcPr>
          <w:p w:rsidR="00E440FE" w:rsidRPr="00A80A6C" w:rsidRDefault="00FB7002" w:rsidP="00FB7002">
            <w:pPr>
              <w:pStyle w:val="TAL"/>
            </w:pPr>
            <w:r>
              <w:t>Q1-</w:t>
            </w:r>
            <w:r w:rsidR="00735FE5" w:rsidRPr="00A80A6C">
              <w:t>201</w:t>
            </w:r>
            <w:r>
              <w:t>7</w:t>
            </w:r>
          </w:p>
        </w:tc>
        <w:tc>
          <w:tcPr>
            <w:tcW w:w="3769" w:type="dxa"/>
            <w:shd w:val="clear" w:color="auto" w:fill="auto"/>
            <w:vAlign w:val="center"/>
          </w:tcPr>
          <w:p w:rsidR="00E440FE" w:rsidRPr="00A80A6C" w:rsidRDefault="00FB7002" w:rsidP="00A95915">
            <w:pPr>
              <w:pStyle w:val="TAL"/>
            </w:pPr>
            <w:r>
              <w:t>Installation of the MEC host with MEC Platform and Enterprise Break-out application in the friendly Enterprise and running for a while</w:t>
            </w:r>
          </w:p>
        </w:tc>
      </w:tr>
      <w:tr w:rsidR="00FC7603" w:rsidRPr="00CE1BE2" w:rsidTr="00C319EC">
        <w:trPr>
          <w:jc w:val="center"/>
        </w:trPr>
        <w:tc>
          <w:tcPr>
            <w:tcW w:w="1396" w:type="dxa"/>
            <w:shd w:val="clear" w:color="auto" w:fill="auto"/>
            <w:vAlign w:val="center"/>
          </w:tcPr>
          <w:p w:rsidR="00FC7603" w:rsidRPr="00A80A6C" w:rsidRDefault="00FC7603" w:rsidP="002C1AAE">
            <w:pPr>
              <w:pStyle w:val="TAL"/>
            </w:pPr>
            <w:r>
              <w:t>P. C1</w:t>
            </w:r>
          </w:p>
        </w:tc>
        <w:tc>
          <w:tcPr>
            <w:tcW w:w="3514" w:type="dxa"/>
            <w:shd w:val="clear" w:color="auto" w:fill="auto"/>
            <w:vAlign w:val="center"/>
          </w:tcPr>
          <w:p w:rsidR="00FC7603" w:rsidRPr="00A80A6C" w:rsidRDefault="00FC7603" w:rsidP="00FB7002">
            <w:pPr>
              <w:pStyle w:val="TAL"/>
            </w:pPr>
            <w:proofErr w:type="spellStart"/>
            <w:r>
              <w:t>PoC</w:t>
            </w:r>
            <w:proofErr w:type="spellEnd"/>
            <w:r>
              <w:t xml:space="preserve"> Expected Contribution</w:t>
            </w:r>
          </w:p>
        </w:tc>
        <w:tc>
          <w:tcPr>
            <w:tcW w:w="1181" w:type="dxa"/>
            <w:shd w:val="clear" w:color="auto" w:fill="auto"/>
            <w:vAlign w:val="center"/>
          </w:tcPr>
          <w:p w:rsidR="00FC7603" w:rsidRDefault="00FC7603" w:rsidP="00FB7002">
            <w:pPr>
              <w:pStyle w:val="TAL"/>
            </w:pPr>
            <w:r w:rsidRPr="00A80A6C">
              <w:t>Q</w:t>
            </w:r>
            <w:r>
              <w:t>2</w:t>
            </w:r>
            <w:r w:rsidRPr="00A80A6C">
              <w:t>-201</w:t>
            </w:r>
            <w:r>
              <w:t>7</w:t>
            </w:r>
          </w:p>
        </w:tc>
        <w:tc>
          <w:tcPr>
            <w:tcW w:w="3769" w:type="dxa"/>
            <w:shd w:val="clear" w:color="auto" w:fill="auto"/>
            <w:vAlign w:val="center"/>
          </w:tcPr>
          <w:p w:rsidR="00FC7603" w:rsidRDefault="00FC7603" w:rsidP="00A95915">
            <w:pPr>
              <w:pStyle w:val="TAL"/>
            </w:pPr>
            <w:proofErr w:type="spellStart"/>
            <w:r>
              <w:t>PoC</w:t>
            </w:r>
            <w:proofErr w:type="spellEnd"/>
            <w:r>
              <w:t xml:space="preserve"> Contribution on PT#01</w:t>
            </w:r>
          </w:p>
        </w:tc>
      </w:tr>
      <w:tr w:rsidR="00E440FE" w:rsidRPr="00CE1BE2" w:rsidTr="00C319EC">
        <w:trPr>
          <w:jc w:val="center"/>
        </w:trPr>
        <w:tc>
          <w:tcPr>
            <w:tcW w:w="1396" w:type="dxa"/>
            <w:shd w:val="clear" w:color="auto" w:fill="auto"/>
            <w:vAlign w:val="center"/>
          </w:tcPr>
          <w:p w:rsidR="00E440FE" w:rsidRPr="00A80A6C" w:rsidRDefault="00E440FE" w:rsidP="00E440FE">
            <w:pPr>
              <w:pStyle w:val="TAL"/>
            </w:pPr>
            <w:r w:rsidRPr="00A80A6C">
              <w:t>P.R</w:t>
            </w:r>
          </w:p>
        </w:tc>
        <w:tc>
          <w:tcPr>
            <w:tcW w:w="3514" w:type="dxa"/>
            <w:shd w:val="clear" w:color="auto" w:fill="auto"/>
            <w:vAlign w:val="center"/>
          </w:tcPr>
          <w:p w:rsidR="00E440FE" w:rsidRPr="00A80A6C" w:rsidRDefault="00E440FE" w:rsidP="00E440FE">
            <w:pPr>
              <w:pStyle w:val="TAL"/>
            </w:pPr>
            <w:proofErr w:type="spellStart"/>
            <w:r w:rsidRPr="00A80A6C">
              <w:t>PoC</w:t>
            </w:r>
            <w:proofErr w:type="spellEnd"/>
            <w:r w:rsidRPr="00A80A6C">
              <w:t xml:space="preserve"> Report</w:t>
            </w:r>
          </w:p>
        </w:tc>
        <w:tc>
          <w:tcPr>
            <w:tcW w:w="1181" w:type="dxa"/>
            <w:shd w:val="clear" w:color="auto" w:fill="auto"/>
            <w:vAlign w:val="center"/>
          </w:tcPr>
          <w:p w:rsidR="00E440FE" w:rsidRPr="00A80A6C" w:rsidRDefault="00735FE5" w:rsidP="00FB7002">
            <w:pPr>
              <w:pStyle w:val="TAL"/>
            </w:pPr>
            <w:r w:rsidRPr="00A80A6C">
              <w:t>Q</w:t>
            </w:r>
            <w:r w:rsidR="00FB7002">
              <w:t>2</w:t>
            </w:r>
            <w:r w:rsidR="00E440FE" w:rsidRPr="00A80A6C">
              <w:t>-201</w:t>
            </w:r>
            <w:r w:rsidR="00FB7002">
              <w:t>7</w:t>
            </w:r>
          </w:p>
        </w:tc>
        <w:tc>
          <w:tcPr>
            <w:tcW w:w="3769" w:type="dxa"/>
            <w:shd w:val="clear" w:color="auto" w:fill="auto"/>
            <w:vAlign w:val="center"/>
          </w:tcPr>
          <w:p w:rsidR="00E440FE" w:rsidRPr="00A80A6C" w:rsidRDefault="00E440FE" w:rsidP="00831119">
            <w:pPr>
              <w:pStyle w:val="TAL"/>
            </w:pPr>
          </w:p>
        </w:tc>
      </w:tr>
      <w:tr w:rsidR="00E440FE" w:rsidRPr="00CE1BE2" w:rsidTr="00C319EC">
        <w:trPr>
          <w:jc w:val="center"/>
        </w:trPr>
        <w:tc>
          <w:tcPr>
            <w:tcW w:w="1396" w:type="dxa"/>
            <w:shd w:val="clear" w:color="auto" w:fill="auto"/>
            <w:vAlign w:val="center"/>
          </w:tcPr>
          <w:p w:rsidR="00E440FE" w:rsidRPr="00A80A6C" w:rsidRDefault="00E440FE" w:rsidP="00E440FE">
            <w:pPr>
              <w:pStyle w:val="TAL"/>
            </w:pPr>
            <w:r w:rsidRPr="00A80A6C">
              <w:t>P.E</w:t>
            </w:r>
          </w:p>
        </w:tc>
        <w:tc>
          <w:tcPr>
            <w:tcW w:w="3514" w:type="dxa"/>
            <w:shd w:val="clear" w:color="auto" w:fill="auto"/>
            <w:vAlign w:val="center"/>
          </w:tcPr>
          <w:p w:rsidR="00E440FE" w:rsidRPr="00A80A6C" w:rsidRDefault="00E440FE" w:rsidP="00E440FE">
            <w:pPr>
              <w:pStyle w:val="TAL"/>
            </w:pPr>
            <w:proofErr w:type="spellStart"/>
            <w:r w:rsidRPr="00A80A6C">
              <w:t>PoC</w:t>
            </w:r>
            <w:proofErr w:type="spellEnd"/>
            <w:r w:rsidRPr="00A80A6C">
              <w:t xml:space="preserve"> Project End</w:t>
            </w:r>
          </w:p>
        </w:tc>
        <w:tc>
          <w:tcPr>
            <w:tcW w:w="1181" w:type="dxa"/>
            <w:shd w:val="clear" w:color="auto" w:fill="auto"/>
            <w:vAlign w:val="center"/>
          </w:tcPr>
          <w:p w:rsidR="00E440FE" w:rsidRPr="00A80A6C" w:rsidRDefault="00735FE5" w:rsidP="00FB7002">
            <w:pPr>
              <w:pStyle w:val="TAL"/>
            </w:pPr>
            <w:r w:rsidRPr="00A80A6C">
              <w:t>Q</w:t>
            </w:r>
            <w:r w:rsidR="00FB7002">
              <w:t>2</w:t>
            </w:r>
            <w:r w:rsidR="00E440FE" w:rsidRPr="00A80A6C">
              <w:t>-201</w:t>
            </w:r>
            <w:r w:rsidR="00FB7002">
              <w:t>7</w:t>
            </w:r>
          </w:p>
        </w:tc>
        <w:tc>
          <w:tcPr>
            <w:tcW w:w="3769" w:type="dxa"/>
            <w:shd w:val="clear" w:color="auto" w:fill="auto"/>
            <w:vAlign w:val="center"/>
          </w:tcPr>
          <w:p w:rsidR="00E440FE" w:rsidRPr="00A80A6C" w:rsidRDefault="00E440FE" w:rsidP="00E440FE">
            <w:pPr>
              <w:pStyle w:val="TAL"/>
            </w:pPr>
          </w:p>
        </w:tc>
      </w:tr>
    </w:tbl>
    <w:p w:rsidR="00E440FE" w:rsidRPr="00CE1BE2" w:rsidRDefault="00E440FE" w:rsidP="00E440FE"/>
    <w:p w:rsidR="00E440FE" w:rsidRPr="00CE1BE2" w:rsidRDefault="00E440FE" w:rsidP="00E440FE">
      <w:r w:rsidRPr="00CE1BE2">
        <w:t>NOTE:</w:t>
      </w:r>
      <w:r w:rsidRPr="00CE1BE2">
        <w:tab/>
        <w:t>Milestones need to be entered in chronological order.</w:t>
      </w:r>
    </w:p>
    <w:p w:rsidR="00E440FE" w:rsidRDefault="00E440FE" w:rsidP="00E440FE">
      <w:pPr>
        <w:pStyle w:val="Heading2"/>
      </w:pPr>
      <w:bookmarkStart w:id="27" w:name="_Toc414543497"/>
      <w:bookmarkStart w:id="28" w:name="_Toc414607465"/>
      <w:bookmarkStart w:id="29" w:name="_Toc414607525"/>
      <w:r w:rsidRPr="00CE1BE2">
        <w:t>1.5</w:t>
      </w:r>
      <w:r w:rsidRPr="00CE1BE2">
        <w:tab/>
        <w:t>Additional Details</w:t>
      </w:r>
      <w:bookmarkEnd w:id="27"/>
      <w:bookmarkEnd w:id="28"/>
      <w:bookmarkEnd w:id="29"/>
    </w:p>
    <w:p w:rsidR="001968CF" w:rsidRDefault="001968CF"/>
    <w:p w:rsidR="00E440FE" w:rsidRPr="00CE1BE2" w:rsidRDefault="00E440FE" w:rsidP="00E440FE">
      <w:pPr>
        <w:pStyle w:val="Heading1"/>
      </w:pPr>
      <w:bookmarkStart w:id="30" w:name="_Toc414543498"/>
      <w:bookmarkStart w:id="31" w:name="_Toc414607466"/>
      <w:bookmarkStart w:id="32" w:name="_Toc414607526"/>
      <w:r w:rsidRPr="00CE1BE2">
        <w:t>2</w:t>
      </w:r>
      <w:r w:rsidRPr="00CE1BE2">
        <w:tab/>
      </w:r>
      <w:proofErr w:type="spellStart"/>
      <w:r w:rsidRPr="00CE1BE2">
        <w:t>PoC</w:t>
      </w:r>
      <w:proofErr w:type="spellEnd"/>
      <w:r w:rsidRPr="00CE1BE2">
        <w:t xml:space="preserve"> Technical Details</w:t>
      </w:r>
      <w:bookmarkEnd w:id="30"/>
      <w:bookmarkEnd w:id="31"/>
      <w:bookmarkEnd w:id="32"/>
    </w:p>
    <w:p w:rsidR="00E440FE" w:rsidRPr="00CE1BE2" w:rsidRDefault="00E440FE" w:rsidP="00E440FE">
      <w:pPr>
        <w:pStyle w:val="Heading2"/>
      </w:pPr>
      <w:bookmarkStart w:id="33" w:name="_Toc414543499"/>
      <w:bookmarkStart w:id="34" w:name="_Toc414607467"/>
      <w:bookmarkStart w:id="35" w:name="_Toc414607527"/>
      <w:r w:rsidRPr="00CE1BE2">
        <w:t>2.1</w:t>
      </w:r>
      <w:r w:rsidRPr="00CE1BE2">
        <w:tab/>
      </w:r>
      <w:proofErr w:type="spellStart"/>
      <w:r w:rsidRPr="00CE1BE2">
        <w:t>PoC</w:t>
      </w:r>
      <w:proofErr w:type="spellEnd"/>
      <w:r w:rsidRPr="00CE1BE2">
        <w:t xml:space="preserve"> Overview</w:t>
      </w:r>
      <w:bookmarkEnd w:id="33"/>
      <w:bookmarkEnd w:id="34"/>
      <w:bookmarkEnd w:id="35"/>
    </w:p>
    <w:p w:rsidR="00972172" w:rsidRDefault="00972172" w:rsidP="00972172">
      <w:pPr>
        <w:rPr>
          <w:lang w:bidi="he-IL"/>
        </w:rPr>
      </w:pPr>
      <w:bookmarkStart w:id="36" w:name="_Toc414543500"/>
      <w:bookmarkStart w:id="37" w:name="_Toc414607468"/>
      <w:bookmarkStart w:id="38" w:name="_Toc414607528"/>
      <w:r w:rsidRPr="00E16804">
        <w:rPr>
          <w:lang w:bidi="he-IL"/>
        </w:rPr>
        <w:t xml:space="preserve">This </w:t>
      </w:r>
      <w:r>
        <w:rPr>
          <w:lang w:bidi="he-IL"/>
        </w:rPr>
        <w:t>overview</w:t>
      </w:r>
      <w:r w:rsidRPr="00E16804">
        <w:rPr>
          <w:lang w:bidi="he-IL"/>
        </w:rPr>
        <w:t xml:space="preserve"> is based on </w:t>
      </w:r>
      <w:r>
        <w:rPr>
          <w:lang w:bidi="he-IL"/>
        </w:rPr>
        <w:t>ETSI GS MEC 002/Annex A.22</w:t>
      </w:r>
      <w:r w:rsidRPr="00E16804">
        <w:rPr>
          <w:lang w:bidi="he-IL"/>
        </w:rPr>
        <w:t xml:space="preserve">. </w:t>
      </w:r>
    </w:p>
    <w:p w:rsidR="00972172" w:rsidRPr="00E16804" w:rsidRDefault="00972172" w:rsidP="00972172">
      <w:pPr>
        <w:rPr>
          <w:lang w:bidi="he-IL"/>
        </w:rPr>
      </w:pPr>
      <w:r w:rsidRPr="00E16804">
        <w:rPr>
          <w:lang w:bidi="he-IL"/>
        </w:rPr>
        <w:t>Mobile devices are gradually replacing fixed communications hardware, laptop software, and office services in the enterprise market by leveraging native desktop interfaces as well as additional value-added apps. This is a replication of trends in the consumer market. Since about 2010, the consumer market has seen many devices and physical world technologies replaced by smartphone and tablet hardware and software and internet cloud platforms.</w:t>
      </w:r>
    </w:p>
    <w:p w:rsidR="00972172" w:rsidRPr="00E16804" w:rsidRDefault="00972172" w:rsidP="00972172">
      <w:pPr>
        <w:rPr>
          <w:lang w:bidi="he-IL"/>
        </w:rPr>
      </w:pPr>
      <w:r w:rsidRPr="00E16804">
        <w:rPr>
          <w:lang w:bidi="he-IL"/>
        </w:rPr>
        <w:t>Once robust coverage and capacity are available indoors, the enterprise can start to move towards a truly mobile office where the business tools are migrated into the</w:t>
      </w:r>
      <w:r w:rsidRPr="000265CC">
        <w:rPr>
          <w:lang w:bidi="he-IL"/>
        </w:rPr>
        <w:t xml:space="preserve"> mobile devices and there is ubiquitous access to cloud-based business tools. The presence of a </w:t>
      </w:r>
      <w:r>
        <w:rPr>
          <w:lang w:bidi="he-IL"/>
        </w:rPr>
        <w:t>m</w:t>
      </w:r>
      <w:r w:rsidRPr="000265CC">
        <w:rPr>
          <w:lang w:bidi="he-IL"/>
        </w:rPr>
        <w:t xml:space="preserve">obile edge deployment of Small Cells on enterprise premises makes it a natural candidate for support of enterprise applications in the </w:t>
      </w:r>
      <w:r>
        <w:rPr>
          <w:lang w:bidi="he-IL"/>
        </w:rPr>
        <w:t>m</w:t>
      </w:r>
      <w:r w:rsidRPr="000265CC">
        <w:rPr>
          <w:lang w:bidi="he-IL"/>
        </w:rPr>
        <w:t>obile edge.</w:t>
      </w:r>
    </w:p>
    <w:p w:rsidR="00972172" w:rsidRPr="00E16804" w:rsidRDefault="00972172" w:rsidP="00972172">
      <w:r w:rsidRPr="000265CC">
        <w:rPr>
          <w:lang w:bidi="he-IL"/>
        </w:rPr>
        <w:t xml:space="preserve">The following figure describes a Mobile </w:t>
      </w:r>
      <w:r>
        <w:rPr>
          <w:lang w:bidi="he-IL"/>
        </w:rPr>
        <w:t>E</w:t>
      </w:r>
      <w:r w:rsidRPr="000265CC">
        <w:rPr>
          <w:lang w:bidi="he-IL"/>
        </w:rPr>
        <w:t xml:space="preserve">dge </w:t>
      </w:r>
      <w:r>
        <w:rPr>
          <w:lang w:bidi="he-IL"/>
        </w:rPr>
        <w:t>Computing</w:t>
      </w:r>
      <w:r w:rsidRPr="000265CC">
        <w:rPr>
          <w:lang w:bidi="he-IL"/>
        </w:rPr>
        <w:t xml:space="preserve">-based breakout to an enterprise network, enabling </w:t>
      </w:r>
      <w:r w:rsidRPr="000265CC">
        <w:t>employees using smartphones and tablet PCs to enjoy a fast broadband connection directly to the enterprise LAN.</w:t>
      </w:r>
    </w:p>
    <w:p w:rsidR="00972172" w:rsidRPr="00E16804" w:rsidRDefault="00972172" w:rsidP="00972172">
      <w:pPr>
        <w:pStyle w:val="TH"/>
        <w:rPr>
          <w:lang w:bidi="he-IL"/>
        </w:rPr>
      </w:pPr>
      <w:r>
        <w:rPr>
          <w:noProof/>
          <w:lang w:val="en-US" w:bidi="he-IL"/>
        </w:rPr>
        <w:drawing>
          <wp:inline distT="0" distB="0" distL="0" distR="0" wp14:anchorId="4DC2FC3F" wp14:editId="4C53E38A">
            <wp:extent cx="5580552" cy="2791597"/>
            <wp:effectExtent l="0" t="0" r="1270" b="8890"/>
            <wp:docPr id="8"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6210" cy="2794427"/>
                    </a:xfrm>
                    <a:prstGeom prst="rect">
                      <a:avLst/>
                    </a:prstGeom>
                    <a:noFill/>
                  </pic:spPr>
                </pic:pic>
              </a:graphicData>
            </a:graphic>
          </wp:inline>
        </w:drawing>
      </w:r>
    </w:p>
    <w:p w:rsidR="00972172" w:rsidRPr="00E16804" w:rsidRDefault="00972172" w:rsidP="003A1B85">
      <w:pPr>
        <w:pStyle w:val="TF"/>
        <w:rPr>
          <w:lang w:bidi="he-IL"/>
        </w:rPr>
      </w:pPr>
      <w:r w:rsidRPr="00E16804">
        <w:rPr>
          <w:lang w:bidi="he-IL"/>
        </w:rPr>
        <w:t xml:space="preserve">Figure 1: Mobile </w:t>
      </w:r>
      <w:r>
        <w:rPr>
          <w:lang w:bidi="he-IL"/>
        </w:rPr>
        <w:t>E</w:t>
      </w:r>
      <w:r w:rsidRPr="00E16804">
        <w:rPr>
          <w:lang w:bidi="he-IL"/>
        </w:rPr>
        <w:t xml:space="preserve">dge </w:t>
      </w:r>
      <w:r>
        <w:rPr>
          <w:lang w:bidi="he-IL"/>
        </w:rPr>
        <w:t xml:space="preserve">Computing </w:t>
      </w:r>
      <w:r w:rsidRPr="00E16804">
        <w:rPr>
          <w:lang w:bidi="he-IL"/>
        </w:rPr>
        <w:t>based breakout to an enterprise network</w:t>
      </w:r>
    </w:p>
    <w:p w:rsidR="00390268" w:rsidRDefault="00881FE8" w:rsidP="00E440FE">
      <w:pPr>
        <w:rPr>
          <w:lang w:val="en-US"/>
        </w:rPr>
      </w:pPr>
      <w:r>
        <w:rPr>
          <w:lang w:val="en-US"/>
        </w:rPr>
        <w:t xml:space="preserve"> </w:t>
      </w:r>
    </w:p>
    <w:p w:rsidR="007C1C58" w:rsidRPr="00AD2306" w:rsidRDefault="007C1C58" w:rsidP="00E440FE">
      <w:pPr>
        <w:rPr>
          <w:lang w:val="en-US"/>
        </w:rPr>
      </w:pPr>
    </w:p>
    <w:p w:rsidR="00E440FE" w:rsidRDefault="00E440FE" w:rsidP="00E440FE">
      <w:pPr>
        <w:pStyle w:val="Heading2"/>
      </w:pPr>
      <w:r w:rsidRPr="00CE1BE2">
        <w:lastRenderedPageBreak/>
        <w:t>2.2</w:t>
      </w:r>
      <w:r w:rsidRPr="00CE1BE2">
        <w:tab/>
      </w:r>
      <w:proofErr w:type="spellStart"/>
      <w:r w:rsidRPr="00CE1BE2">
        <w:t>PoC</w:t>
      </w:r>
      <w:proofErr w:type="spellEnd"/>
      <w:r w:rsidRPr="00CE1BE2">
        <w:t xml:space="preserve"> Architecture</w:t>
      </w:r>
      <w:bookmarkEnd w:id="36"/>
      <w:bookmarkEnd w:id="37"/>
      <w:bookmarkEnd w:id="38"/>
    </w:p>
    <w:p w:rsidR="00D91C29" w:rsidRDefault="0063140E" w:rsidP="0063140E">
      <w:r>
        <w:t>This end-to-End POC consists of the UEs attached to the Enterprise Wireless Access Network, Enterprise Domain server and CPE with MEC host Infrastructure running MEC Platform services and ME Enterprise App.</w:t>
      </w:r>
    </w:p>
    <w:p w:rsidR="00B718EC" w:rsidRDefault="0063140E" w:rsidP="00B718EC">
      <w:r>
        <w:t>When the</w:t>
      </w:r>
      <w:r w:rsidR="00B718EC">
        <w:t xml:space="preserve"> Enterprise ME Application is not activated Enterprise Users will reach Enterprise server through the Provider NW experiencing higher delay and poor service quality, in addition the Provider NW will be overloaded with the excessive bandwidth.</w:t>
      </w:r>
    </w:p>
    <w:p w:rsidR="0063140E" w:rsidRPr="0063140E" w:rsidRDefault="00B718EC" w:rsidP="00B718EC">
      <w:r>
        <w:t xml:space="preserve">In case of Enterprise </w:t>
      </w:r>
      <w:proofErr w:type="gramStart"/>
      <w:r>
        <w:t>ME</w:t>
      </w:r>
      <w:proofErr w:type="gramEnd"/>
      <w:r>
        <w:t xml:space="preserve"> Application is activated the UEs identified as the Enterprise users would reach Enterprise server directly without going through Provider NW  </w:t>
      </w:r>
      <w:r w:rsidR="0063140E">
        <w:t xml:space="preserve"> </w:t>
      </w:r>
    </w:p>
    <w:p w:rsidR="00F8767C" w:rsidRDefault="00F8767C" w:rsidP="00F8767C"/>
    <w:p w:rsidR="00F8767C" w:rsidRPr="00F8767C" w:rsidRDefault="00B718EC" w:rsidP="00F8767C">
      <w:r>
        <w:rPr>
          <w:noProof/>
          <w:lang w:val="en-US" w:bidi="he-IL"/>
        </w:rPr>
        <w:drawing>
          <wp:inline distT="0" distB="0" distL="0" distR="0" wp14:anchorId="2DC8CF90" wp14:editId="5F9B96D7">
            <wp:extent cx="6256563" cy="293696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6103" cy="2941438"/>
                    </a:xfrm>
                    <a:prstGeom prst="rect">
                      <a:avLst/>
                    </a:prstGeom>
                    <a:noFill/>
                  </pic:spPr>
                </pic:pic>
              </a:graphicData>
            </a:graphic>
          </wp:inline>
        </w:drawing>
      </w:r>
    </w:p>
    <w:p w:rsidR="00E440FE" w:rsidRPr="00CE1BE2" w:rsidRDefault="00E440FE" w:rsidP="00E440FE">
      <w:pPr>
        <w:pStyle w:val="Heading2"/>
      </w:pPr>
      <w:bookmarkStart w:id="39" w:name="_Toc414543501"/>
      <w:bookmarkStart w:id="40" w:name="_Toc414607469"/>
      <w:bookmarkStart w:id="41" w:name="_Toc414607529"/>
      <w:r w:rsidRPr="00CE1BE2">
        <w:t>2.3</w:t>
      </w:r>
      <w:r w:rsidRPr="00CE1BE2">
        <w:tab/>
        <w:t>Additional information</w:t>
      </w:r>
      <w:bookmarkEnd w:id="39"/>
      <w:bookmarkEnd w:id="40"/>
      <w:bookmarkEnd w:id="41"/>
    </w:p>
    <w:p w:rsidR="00E440FE" w:rsidRDefault="00E440FE" w:rsidP="00E440FE"/>
    <w:sectPr w:rsidR="00E440FE" w:rsidSect="00E24490">
      <w:headerReference w:type="default" r:id="rId14"/>
      <w:footerReference w:type="default" r:id="rId15"/>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3B2" w:rsidRDefault="009E03B2" w:rsidP="00D9435B">
      <w:r>
        <w:separator/>
      </w:r>
    </w:p>
  </w:endnote>
  <w:endnote w:type="continuationSeparator" w:id="0">
    <w:p w:rsidR="009E03B2" w:rsidRDefault="009E03B2"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477" w:rsidRPr="0083399D" w:rsidRDefault="008D5477" w:rsidP="0083399D">
    <w:pPr>
      <w:tabs>
        <w:tab w:val="center" w:pos="4536"/>
      </w:tabs>
      <w:rPr>
        <w:rFonts w:ascii="Arial" w:hAnsi="Arial" w:cs="Arial"/>
      </w:rPr>
    </w:pPr>
    <w:r>
      <w:tab/>
    </w:r>
    <w:r w:rsidR="001968CF" w:rsidRPr="0083399D">
      <w:rPr>
        <w:rFonts w:ascii="Arial" w:hAnsi="Arial" w:cs="Arial"/>
      </w:rPr>
      <w:fldChar w:fldCharType="begin"/>
    </w:r>
    <w:r w:rsidRPr="0083399D">
      <w:rPr>
        <w:rFonts w:ascii="Arial" w:hAnsi="Arial" w:cs="Arial"/>
      </w:rPr>
      <w:instrText xml:space="preserve"> PAGE   \* MERGEFORMAT </w:instrText>
    </w:r>
    <w:r w:rsidR="001968CF" w:rsidRPr="0083399D">
      <w:rPr>
        <w:rFonts w:ascii="Arial" w:hAnsi="Arial" w:cs="Arial"/>
      </w:rPr>
      <w:fldChar w:fldCharType="separate"/>
    </w:r>
    <w:r w:rsidR="005405D6">
      <w:rPr>
        <w:rFonts w:ascii="Arial" w:hAnsi="Arial" w:cs="Arial"/>
        <w:noProof/>
      </w:rPr>
      <w:t>2</w:t>
    </w:r>
    <w:r w:rsidR="001968CF" w:rsidRPr="0083399D">
      <w:rPr>
        <w:rFonts w:ascii="Arial" w:hAnsi="Arial" w:cs="Arial"/>
      </w:rPr>
      <w:fldChar w:fldCharType="end"/>
    </w:r>
    <w:r w:rsidRPr="0083399D">
      <w:rPr>
        <w:rFonts w:ascii="Arial" w:hAnsi="Arial" w:cs="Arial"/>
      </w:rPr>
      <w:t>/</w:t>
    </w:r>
    <w:fldSimple w:instr=" NUMPAGES   \* MERGEFORMAT ">
      <w:r w:rsidR="005405D6" w:rsidRPr="005405D6">
        <w:rPr>
          <w:rFonts w:ascii="Arial" w:hAnsi="Arial" w:cs="Arial"/>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3B2" w:rsidRDefault="009E03B2" w:rsidP="00D9435B">
      <w:r>
        <w:separator/>
      </w:r>
    </w:p>
  </w:footnote>
  <w:footnote w:type="continuationSeparator" w:id="0">
    <w:p w:rsidR="009E03B2" w:rsidRDefault="009E03B2"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35B" w:rsidRPr="00D9435B" w:rsidRDefault="006017EC" w:rsidP="005405D6">
    <w:pPr>
      <w:tabs>
        <w:tab w:val="right" w:pos="9356"/>
      </w:tabs>
      <w:spacing w:after="120"/>
      <w:ind w:left="-567"/>
      <w:rPr>
        <w:rFonts w:ascii="Arial" w:hAnsi="Arial" w:cs="Arial"/>
        <w:i/>
        <w:color w:val="0000FF"/>
        <w:szCs w:val="36"/>
      </w:rPr>
    </w:pPr>
    <w:r>
      <w:rPr>
        <w:rFonts w:ascii="Arial" w:hAnsi="Arial" w:cs="Arial"/>
        <w:noProof/>
        <w:sz w:val="36"/>
        <w:szCs w:val="36"/>
        <w:lang w:val="en-US" w:bidi="he-IL"/>
      </w:rPr>
      <w:drawing>
        <wp:anchor distT="0" distB="0" distL="114300" distR="114300" simplePos="0" relativeHeight="251659264" behindDoc="1" locked="0" layoutInCell="1" allowOverlap="1" wp14:anchorId="41FDD818" wp14:editId="4257DAAC">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162603">
      <w:rPr>
        <w:rFonts w:ascii="Arial" w:hAnsi="Arial" w:cs="Arial"/>
        <w:b/>
        <w:sz w:val="36"/>
        <w:szCs w:val="36"/>
        <w:shd w:val="clear" w:color="auto" w:fill="DBE5F1"/>
      </w:rPr>
      <w:t>MECIEG(</w:t>
    </w:r>
    <w:proofErr w:type="gramEnd"/>
    <w:r w:rsidR="00162603">
      <w:rPr>
        <w:rFonts w:ascii="Arial" w:hAnsi="Arial" w:cs="Arial"/>
        <w:b/>
        <w:sz w:val="36"/>
        <w:szCs w:val="36"/>
        <w:shd w:val="clear" w:color="auto" w:fill="DBE5F1"/>
      </w:rPr>
      <w:t>16</w:t>
    </w:r>
    <w:r w:rsidR="00D9435B">
      <w:rPr>
        <w:rFonts w:ascii="Arial" w:hAnsi="Arial" w:cs="Arial"/>
        <w:b/>
        <w:sz w:val="36"/>
        <w:szCs w:val="36"/>
        <w:shd w:val="clear" w:color="auto" w:fill="DBE5F1"/>
      </w:rPr>
      <w:t>)</w:t>
    </w:r>
    <w:r w:rsidR="003C6F46">
      <w:rPr>
        <w:rFonts w:ascii="Arial" w:hAnsi="Arial" w:cs="Arial"/>
        <w:b/>
        <w:sz w:val="36"/>
        <w:szCs w:val="36"/>
        <w:shd w:val="clear" w:color="auto" w:fill="DBE5F1"/>
      </w:rPr>
      <w:t>0000</w:t>
    </w:r>
    <w:r w:rsidR="00393FB9">
      <w:rPr>
        <w:rFonts w:ascii="Arial" w:hAnsi="Arial" w:cs="Arial"/>
        <w:b/>
        <w:sz w:val="36"/>
        <w:szCs w:val="36"/>
        <w:shd w:val="clear" w:color="auto" w:fill="DBE5F1"/>
      </w:rPr>
      <w:t>4</w:t>
    </w:r>
    <w:r w:rsidR="005405D6">
      <w:rPr>
        <w:rFonts w:ascii="Arial" w:hAnsi="Arial" w:cs="Arial"/>
        <w:b/>
        <w:sz w:val="36"/>
        <w:szCs w:val="36"/>
        <w:shd w:val="clear" w:color="auto" w:fill="DBE5F1"/>
      </w:rPr>
      <w:t>7r1</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15:restartNumberingAfterBreak="0">
    <w:nsid w:val="236D52D1"/>
    <w:multiLevelType w:val="hybridMultilevel"/>
    <w:tmpl w:val="E510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7"/>
  </w:num>
  <w:num w:numId="4">
    <w:abstractNumId w:val="15"/>
  </w:num>
  <w:num w:numId="5">
    <w:abstractNumId w:val="13"/>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6"/>
  </w:num>
  <w:num w:numId="14">
    <w:abstractNumId w:val="8"/>
  </w:num>
  <w:num w:numId="15">
    <w:abstractNumId w:val="10"/>
  </w:num>
  <w:num w:numId="16">
    <w:abstractNumId w:val="1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03D"/>
    <w:rsid w:val="0000428F"/>
    <w:rsid w:val="0002568A"/>
    <w:rsid w:val="00030709"/>
    <w:rsid w:val="00053E92"/>
    <w:rsid w:val="00055FF1"/>
    <w:rsid w:val="0007043C"/>
    <w:rsid w:val="00073D83"/>
    <w:rsid w:val="00082894"/>
    <w:rsid w:val="000832D8"/>
    <w:rsid w:val="00095671"/>
    <w:rsid w:val="000A17B4"/>
    <w:rsid w:val="000A6B52"/>
    <w:rsid w:val="000C3820"/>
    <w:rsid w:val="000C4CB6"/>
    <w:rsid w:val="000D6867"/>
    <w:rsid w:val="000D7C1E"/>
    <w:rsid w:val="000E4F32"/>
    <w:rsid w:val="001109A0"/>
    <w:rsid w:val="00116257"/>
    <w:rsid w:val="00120561"/>
    <w:rsid w:val="0013327F"/>
    <w:rsid w:val="00153088"/>
    <w:rsid w:val="00161FA1"/>
    <w:rsid w:val="00162603"/>
    <w:rsid w:val="0016499B"/>
    <w:rsid w:val="00165B96"/>
    <w:rsid w:val="001727B7"/>
    <w:rsid w:val="00181471"/>
    <w:rsid w:val="00191D22"/>
    <w:rsid w:val="001945F1"/>
    <w:rsid w:val="001968CF"/>
    <w:rsid w:val="001A29B8"/>
    <w:rsid w:val="001A53BB"/>
    <w:rsid w:val="001A7E76"/>
    <w:rsid w:val="001B09AD"/>
    <w:rsid w:val="001C42E5"/>
    <w:rsid w:val="001D3767"/>
    <w:rsid w:val="001D62B3"/>
    <w:rsid w:val="001E15D8"/>
    <w:rsid w:val="002001AF"/>
    <w:rsid w:val="00205C5D"/>
    <w:rsid w:val="00205CF2"/>
    <w:rsid w:val="0020736E"/>
    <w:rsid w:val="002200F3"/>
    <w:rsid w:val="002463B4"/>
    <w:rsid w:val="00253156"/>
    <w:rsid w:val="002558C4"/>
    <w:rsid w:val="002676F5"/>
    <w:rsid w:val="00275EFC"/>
    <w:rsid w:val="002808EE"/>
    <w:rsid w:val="002920AE"/>
    <w:rsid w:val="002956E5"/>
    <w:rsid w:val="002A3728"/>
    <w:rsid w:val="002A474B"/>
    <w:rsid w:val="002C1AAE"/>
    <w:rsid w:val="002C4815"/>
    <w:rsid w:val="002C5827"/>
    <w:rsid w:val="002D021D"/>
    <w:rsid w:val="002D2E6B"/>
    <w:rsid w:val="002F1FCD"/>
    <w:rsid w:val="002F5958"/>
    <w:rsid w:val="00301A01"/>
    <w:rsid w:val="00316217"/>
    <w:rsid w:val="00343A71"/>
    <w:rsid w:val="00357140"/>
    <w:rsid w:val="00372372"/>
    <w:rsid w:val="00380E33"/>
    <w:rsid w:val="00390268"/>
    <w:rsid w:val="00393FB9"/>
    <w:rsid w:val="00394BAA"/>
    <w:rsid w:val="003A1B85"/>
    <w:rsid w:val="003A2403"/>
    <w:rsid w:val="003B5323"/>
    <w:rsid w:val="003B5E51"/>
    <w:rsid w:val="003B6B5F"/>
    <w:rsid w:val="003C6F46"/>
    <w:rsid w:val="003D5355"/>
    <w:rsid w:val="003D5716"/>
    <w:rsid w:val="003E0F21"/>
    <w:rsid w:val="003E1578"/>
    <w:rsid w:val="003E587D"/>
    <w:rsid w:val="003F478B"/>
    <w:rsid w:val="004124A2"/>
    <w:rsid w:val="00422891"/>
    <w:rsid w:val="00433CA6"/>
    <w:rsid w:val="004375B5"/>
    <w:rsid w:val="00437B32"/>
    <w:rsid w:val="00450E1D"/>
    <w:rsid w:val="00451055"/>
    <w:rsid w:val="00451F48"/>
    <w:rsid w:val="00455099"/>
    <w:rsid w:val="00465400"/>
    <w:rsid w:val="004A50AB"/>
    <w:rsid w:val="004B463B"/>
    <w:rsid w:val="004B47DF"/>
    <w:rsid w:val="004D1743"/>
    <w:rsid w:val="00505AD4"/>
    <w:rsid w:val="00516885"/>
    <w:rsid w:val="005208F8"/>
    <w:rsid w:val="00525CF6"/>
    <w:rsid w:val="0053638D"/>
    <w:rsid w:val="00537D8A"/>
    <w:rsid w:val="005405D6"/>
    <w:rsid w:val="00551F4D"/>
    <w:rsid w:val="005662C7"/>
    <w:rsid w:val="00571482"/>
    <w:rsid w:val="00592B7C"/>
    <w:rsid w:val="00597C87"/>
    <w:rsid w:val="005B115B"/>
    <w:rsid w:val="005C25F6"/>
    <w:rsid w:val="005E0416"/>
    <w:rsid w:val="005E2E29"/>
    <w:rsid w:val="005E3A8F"/>
    <w:rsid w:val="005E4A8F"/>
    <w:rsid w:val="005F1E6A"/>
    <w:rsid w:val="00601678"/>
    <w:rsid w:val="006017EC"/>
    <w:rsid w:val="0060524D"/>
    <w:rsid w:val="006133B5"/>
    <w:rsid w:val="00620AA5"/>
    <w:rsid w:val="00621FE6"/>
    <w:rsid w:val="00624E04"/>
    <w:rsid w:val="00627948"/>
    <w:rsid w:val="0063140E"/>
    <w:rsid w:val="00631480"/>
    <w:rsid w:val="006365B5"/>
    <w:rsid w:val="00640298"/>
    <w:rsid w:val="006661ED"/>
    <w:rsid w:val="00670502"/>
    <w:rsid w:val="00683AE1"/>
    <w:rsid w:val="00697966"/>
    <w:rsid w:val="006A49FB"/>
    <w:rsid w:val="006A4EB3"/>
    <w:rsid w:val="006A77CF"/>
    <w:rsid w:val="006B29AF"/>
    <w:rsid w:val="006C606C"/>
    <w:rsid w:val="006E1C38"/>
    <w:rsid w:val="007017A1"/>
    <w:rsid w:val="00703FAA"/>
    <w:rsid w:val="00704EE6"/>
    <w:rsid w:val="00722985"/>
    <w:rsid w:val="00723463"/>
    <w:rsid w:val="007339F4"/>
    <w:rsid w:val="00735FE5"/>
    <w:rsid w:val="0074491A"/>
    <w:rsid w:val="00745E27"/>
    <w:rsid w:val="00755DB7"/>
    <w:rsid w:val="00770DD0"/>
    <w:rsid w:val="0077140B"/>
    <w:rsid w:val="00776B64"/>
    <w:rsid w:val="007833A7"/>
    <w:rsid w:val="007863B5"/>
    <w:rsid w:val="00793FE5"/>
    <w:rsid w:val="007A3763"/>
    <w:rsid w:val="007A6723"/>
    <w:rsid w:val="007B3525"/>
    <w:rsid w:val="007B6346"/>
    <w:rsid w:val="007C1C58"/>
    <w:rsid w:val="007C7648"/>
    <w:rsid w:val="007D03CA"/>
    <w:rsid w:val="007F1978"/>
    <w:rsid w:val="00801434"/>
    <w:rsid w:val="00810B59"/>
    <w:rsid w:val="00831119"/>
    <w:rsid w:val="00832E39"/>
    <w:rsid w:val="0083399D"/>
    <w:rsid w:val="00850EFF"/>
    <w:rsid w:val="00861EF2"/>
    <w:rsid w:val="00866353"/>
    <w:rsid w:val="008745A4"/>
    <w:rsid w:val="00874B99"/>
    <w:rsid w:val="00877C83"/>
    <w:rsid w:val="00881FE8"/>
    <w:rsid w:val="00887234"/>
    <w:rsid w:val="00895EE0"/>
    <w:rsid w:val="008B51CE"/>
    <w:rsid w:val="008D5477"/>
    <w:rsid w:val="008F7EE0"/>
    <w:rsid w:val="0091037B"/>
    <w:rsid w:val="00912D71"/>
    <w:rsid w:val="0092055B"/>
    <w:rsid w:val="00921D62"/>
    <w:rsid w:val="00935B86"/>
    <w:rsid w:val="0093739C"/>
    <w:rsid w:val="009506D9"/>
    <w:rsid w:val="00960BF0"/>
    <w:rsid w:val="00965D76"/>
    <w:rsid w:val="00972172"/>
    <w:rsid w:val="009763B5"/>
    <w:rsid w:val="00996DA5"/>
    <w:rsid w:val="009A2C00"/>
    <w:rsid w:val="009A341D"/>
    <w:rsid w:val="009A4B22"/>
    <w:rsid w:val="009B2B3A"/>
    <w:rsid w:val="009C32F6"/>
    <w:rsid w:val="009D13B6"/>
    <w:rsid w:val="009D195B"/>
    <w:rsid w:val="009E03B2"/>
    <w:rsid w:val="009F54E6"/>
    <w:rsid w:val="00A02306"/>
    <w:rsid w:val="00A03935"/>
    <w:rsid w:val="00A03A48"/>
    <w:rsid w:val="00A104DB"/>
    <w:rsid w:val="00A32DE7"/>
    <w:rsid w:val="00A36B3F"/>
    <w:rsid w:val="00A44C27"/>
    <w:rsid w:val="00A52B10"/>
    <w:rsid w:val="00A53EDB"/>
    <w:rsid w:val="00A70DB1"/>
    <w:rsid w:val="00A724FA"/>
    <w:rsid w:val="00A7631E"/>
    <w:rsid w:val="00A77537"/>
    <w:rsid w:val="00A80A6C"/>
    <w:rsid w:val="00A814E3"/>
    <w:rsid w:val="00A94238"/>
    <w:rsid w:val="00A95915"/>
    <w:rsid w:val="00A965E7"/>
    <w:rsid w:val="00A96B43"/>
    <w:rsid w:val="00AB63C9"/>
    <w:rsid w:val="00AC00F8"/>
    <w:rsid w:val="00AC55A2"/>
    <w:rsid w:val="00AD3E04"/>
    <w:rsid w:val="00B179D6"/>
    <w:rsid w:val="00B22217"/>
    <w:rsid w:val="00B22603"/>
    <w:rsid w:val="00B44A99"/>
    <w:rsid w:val="00B52670"/>
    <w:rsid w:val="00B600EC"/>
    <w:rsid w:val="00B60932"/>
    <w:rsid w:val="00B625E1"/>
    <w:rsid w:val="00B718EC"/>
    <w:rsid w:val="00B7406D"/>
    <w:rsid w:val="00B80A28"/>
    <w:rsid w:val="00B837B4"/>
    <w:rsid w:val="00BA5448"/>
    <w:rsid w:val="00BB65DC"/>
    <w:rsid w:val="00BB7EAD"/>
    <w:rsid w:val="00BC2F02"/>
    <w:rsid w:val="00BE62BD"/>
    <w:rsid w:val="00BE766D"/>
    <w:rsid w:val="00BE7AFE"/>
    <w:rsid w:val="00BF3939"/>
    <w:rsid w:val="00BF40C3"/>
    <w:rsid w:val="00BF503A"/>
    <w:rsid w:val="00C26820"/>
    <w:rsid w:val="00C319EC"/>
    <w:rsid w:val="00C5512B"/>
    <w:rsid w:val="00C71298"/>
    <w:rsid w:val="00C74523"/>
    <w:rsid w:val="00C75230"/>
    <w:rsid w:val="00C92948"/>
    <w:rsid w:val="00C97AB3"/>
    <w:rsid w:val="00CA0323"/>
    <w:rsid w:val="00CA135C"/>
    <w:rsid w:val="00CA6465"/>
    <w:rsid w:val="00CC07A5"/>
    <w:rsid w:val="00CC25B5"/>
    <w:rsid w:val="00D021DD"/>
    <w:rsid w:val="00D11314"/>
    <w:rsid w:val="00D16CEC"/>
    <w:rsid w:val="00D22FCC"/>
    <w:rsid w:val="00D236E0"/>
    <w:rsid w:val="00D252DF"/>
    <w:rsid w:val="00D30669"/>
    <w:rsid w:val="00D53989"/>
    <w:rsid w:val="00D56DA5"/>
    <w:rsid w:val="00D66B6E"/>
    <w:rsid w:val="00D7491B"/>
    <w:rsid w:val="00D91C29"/>
    <w:rsid w:val="00D9435B"/>
    <w:rsid w:val="00DA0BF7"/>
    <w:rsid w:val="00DA7603"/>
    <w:rsid w:val="00DB251F"/>
    <w:rsid w:val="00DB421E"/>
    <w:rsid w:val="00DD74A5"/>
    <w:rsid w:val="00DE0933"/>
    <w:rsid w:val="00DE500E"/>
    <w:rsid w:val="00DE72DE"/>
    <w:rsid w:val="00DF46C0"/>
    <w:rsid w:val="00E07887"/>
    <w:rsid w:val="00E24490"/>
    <w:rsid w:val="00E25F20"/>
    <w:rsid w:val="00E26C9A"/>
    <w:rsid w:val="00E440FE"/>
    <w:rsid w:val="00E572C0"/>
    <w:rsid w:val="00E824ED"/>
    <w:rsid w:val="00E85773"/>
    <w:rsid w:val="00EA4F2A"/>
    <w:rsid w:val="00EB13D0"/>
    <w:rsid w:val="00EB16B6"/>
    <w:rsid w:val="00EB49BB"/>
    <w:rsid w:val="00EC4C30"/>
    <w:rsid w:val="00EC6BAD"/>
    <w:rsid w:val="00ED5325"/>
    <w:rsid w:val="00EE7092"/>
    <w:rsid w:val="00F11466"/>
    <w:rsid w:val="00F137F5"/>
    <w:rsid w:val="00F3029A"/>
    <w:rsid w:val="00F44FAD"/>
    <w:rsid w:val="00F51226"/>
    <w:rsid w:val="00F54805"/>
    <w:rsid w:val="00F54A72"/>
    <w:rsid w:val="00F56E83"/>
    <w:rsid w:val="00F67417"/>
    <w:rsid w:val="00F8767C"/>
    <w:rsid w:val="00F9024E"/>
    <w:rsid w:val="00F9580C"/>
    <w:rsid w:val="00FA5370"/>
    <w:rsid w:val="00FB339C"/>
    <w:rsid w:val="00FB3B7C"/>
    <w:rsid w:val="00FB7002"/>
    <w:rsid w:val="00FC7603"/>
    <w:rsid w:val="00FD57C4"/>
    <w:rsid w:val="00FF6B7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76F3DB-1C32-411E-B1B4-E68ED7CA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link w:val="TALChar"/>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customStyle="1" w:styleId="TALChar">
    <w:name w:val="TAL Char"/>
    <w:link w:val="TAL"/>
    <w:locked/>
    <w:rsid w:val="00E440FE"/>
    <w:rPr>
      <w:rFonts w:ascii="Arial" w:eastAsia="Times New Roman" w:hAnsi="Arial" w:cs="Times New Roman"/>
      <w:sz w:val="18"/>
      <w:szCs w:val="20"/>
    </w:rPr>
  </w:style>
  <w:style w:type="character" w:styleId="Hyperlink">
    <w:name w:val="Hyperlink"/>
    <w:uiPriority w:val="99"/>
    <w:unhideWhenUsed/>
    <w:rsid w:val="00E440FE"/>
    <w:rPr>
      <w:color w:val="0563C1"/>
      <w:u w:val="single"/>
    </w:rPr>
  </w:style>
  <w:style w:type="character" w:styleId="CommentReference">
    <w:name w:val="annotation reference"/>
    <w:basedOn w:val="DefaultParagraphFont"/>
    <w:uiPriority w:val="99"/>
    <w:semiHidden/>
    <w:unhideWhenUsed/>
    <w:rsid w:val="0000203D"/>
    <w:rPr>
      <w:sz w:val="16"/>
      <w:szCs w:val="16"/>
    </w:rPr>
  </w:style>
  <w:style w:type="paragraph" w:styleId="CommentText">
    <w:name w:val="annotation text"/>
    <w:basedOn w:val="Normal"/>
    <w:link w:val="CommentTextChar"/>
    <w:uiPriority w:val="99"/>
    <w:semiHidden/>
    <w:unhideWhenUsed/>
    <w:rsid w:val="0000203D"/>
  </w:style>
  <w:style w:type="character" w:customStyle="1" w:styleId="CommentTextChar">
    <w:name w:val="Comment Text Char"/>
    <w:basedOn w:val="DefaultParagraphFont"/>
    <w:link w:val="CommentText"/>
    <w:uiPriority w:val="99"/>
    <w:semiHidden/>
    <w:rsid w:val="000020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03D"/>
    <w:rPr>
      <w:b/>
      <w:bCs/>
    </w:rPr>
  </w:style>
  <w:style w:type="character" w:customStyle="1" w:styleId="CommentSubjectChar">
    <w:name w:val="Comment Subject Char"/>
    <w:basedOn w:val="CommentTextChar"/>
    <w:link w:val="CommentSubject"/>
    <w:uiPriority w:val="99"/>
    <w:semiHidden/>
    <w:rsid w:val="0000203D"/>
    <w:rPr>
      <w:rFonts w:ascii="Times New Roman" w:eastAsia="Times New Roman" w:hAnsi="Times New Roman" w:cs="Times New Roman"/>
      <w:b/>
      <w:bCs/>
      <w:sz w:val="20"/>
      <w:szCs w:val="20"/>
    </w:rPr>
  </w:style>
  <w:style w:type="paragraph" w:styleId="ListParagraph">
    <w:name w:val="List Paragraph"/>
    <w:basedOn w:val="Normal"/>
    <w:uiPriority w:val="34"/>
    <w:qFormat/>
    <w:rsid w:val="00A36B3F"/>
    <w:pPr>
      <w:ind w:left="720"/>
      <w:contextualSpacing/>
    </w:pPr>
  </w:style>
  <w:style w:type="character" w:styleId="FollowedHyperlink">
    <w:name w:val="FollowedHyperlink"/>
    <w:basedOn w:val="DefaultParagraphFont"/>
    <w:uiPriority w:val="99"/>
    <w:semiHidden/>
    <w:unhideWhenUsed/>
    <w:rsid w:val="00A724FA"/>
    <w:rPr>
      <w:color w:val="800080" w:themeColor="followedHyperlink"/>
      <w:u w:val="single"/>
    </w:rPr>
  </w:style>
  <w:style w:type="paragraph" w:styleId="Caption">
    <w:name w:val="caption"/>
    <w:basedOn w:val="Normal"/>
    <w:next w:val="Normal"/>
    <w:uiPriority w:val="35"/>
    <w:unhideWhenUsed/>
    <w:qFormat/>
    <w:rsid w:val="00FA5370"/>
    <w:pPr>
      <w:spacing w:after="200"/>
    </w:pPr>
    <w:rPr>
      <w:i/>
      <w:iCs/>
      <w:color w:val="1F497D" w:themeColor="text2"/>
      <w:sz w:val="18"/>
      <w:szCs w:val="18"/>
    </w:rPr>
  </w:style>
  <w:style w:type="paragraph" w:styleId="NormalWeb">
    <w:name w:val="Normal (Web)"/>
    <w:basedOn w:val="Normal"/>
    <w:uiPriority w:val="99"/>
    <w:semiHidden/>
    <w:unhideWhenUsed/>
    <w:rsid w:val="009A341D"/>
    <w:pPr>
      <w:overflowPunct/>
      <w:autoSpaceDE/>
      <w:autoSpaceDN/>
      <w:adjustRightInd/>
      <w:spacing w:before="100" w:beforeAutospacing="1" w:after="100" w:afterAutospacing="1"/>
      <w:textAlignment w:val="auto"/>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binovich@advaoptica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dH@bezeqint.co.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rabinovich@advaoptical.com" TargetMode="External"/><Relationship Id="rId4" Type="http://schemas.openxmlformats.org/officeDocument/2006/relationships/settings" Target="settings.xml"/><Relationship Id="rId9" Type="http://schemas.openxmlformats.org/officeDocument/2006/relationships/hyperlink" Target="mailto:danny@saguna.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F044-22C7-4773-ABC5-D86362F4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ETSI</dc:creator>
  <cp:keywords/>
  <dc:description/>
  <cp:lastModifiedBy>Michael Rabinovich</cp:lastModifiedBy>
  <cp:revision>3</cp:revision>
  <cp:lastPrinted>2010-12-06T15:51:00Z</cp:lastPrinted>
  <dcterms:created xsi:type="dcterms:W3CDTF">2016-07-05T05:44:00Z</dcterms:created>
  <dcterms:modified xsi:type="dcterms:W3CDTF">2016-07-05T12:18:00Z</dcterms:modified>
</cp:coreProperties>
</file>